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6A5D">
      <w:bookmarkStart w:id="0" w:name="_GoBack"/>
      <w:bookmarkEnd w:id="0"/>
      <w:r>
        <w:t>  </w:t>
      </w:r>
    </w:p>
    <w:p w14:paraId="21774A0E">
      <w:r>
        <w:rPr>
          <w:lang w:val="en-GB"/>
        </w:rPr>
        <w:t>                                                                                                                             </w:t>
      </w:r>
      <w:r>
        <w:t>  </w:t>
      </w:r>
    </w:p>
    <w:p w14:paraId="2FED5DCC">
      <w:pPr>
        <w:jc w:val="center"/>
      </w:pPr>
      <w:r>
        <w:rPr>
          <w:b/>
          <w:bCs/>
          <w:lang w:val="en-GB"/>
        </w:rPr>
        <w:t>UPDATE ON THE PROJECT ACTIVITIES IMPLEMENTED IN ADAMAWA STATE</w:t>
      </w:r>
      <w:r>
        <w:t> </w:t>
      </w:r>
    </w:p>
    <w:p w14:paraId="40342178">
      <w:pPr>
        <w:jc w:val="center"/>
      </w:pPr>
      <w:r>
        <w:rPr>
          <w:b/>
          <w:bCs/>
          <w:lang w:val="en-GB"/>
        </w:rPr>
        <w:t>REPORTING PERIOD: JANUARY - MARCH 2025</w:t>
      </w:r>
      <w:r>
        <w:t> </w:t>
      </w:r>
    </w:p>
    <w:p w14:paraId="2AF4C193">
      <w:r>
        <w:t>  </w:t>
      </w:r>
    </w:p>
    <w:p w14:paraId="0AB2FB19">
      <w:r>
        <w:rPr>
          <w:b/>
          <w:bCs/>
          <w:lang w:val="en-GB"/>
        </w:rPr>
        <w:t>TARGETED ACTIVITIES FOR THIS PERIOD: </w:t>
      </w:r>
      <w:r>
        <w:t>  </w:t>
      </w:r>
    </w:p>
    <w:p w14:paraId="0F57A7A1">
      <w:r>
        <w:rPr>
          <w:b/>
          <w:bCs/>
          <w:lang w:val="en-GB"/>
        </w:rPr>
        <w:t>NTDs: </w:t>
      </w:r>
      <w:r>
        <w:t>  </w:t>
      </w:r>
    </w:p>
    <w:p w14:paraId="30C69226">
      <w:r>
        <w:rPr>
          <w:b/>
          <w:bCs/>
          <w:u w:val="single"/>
        </w:rPr>
        <w:t>Give Well Schistosomiasis and Soil-Transmitted Helminths (STH) Mass Drug Administration</w:t>
      </w:r>
      <w:r>
        <w:t> </w:t>
      </w:r>
    </w:p>
    <w:p w14:paraId="4CE17A4B">
      <w:pPr>
        <w:numPr>
          <w:ilvl w:val="0"/>
          <w:numId w:val="1"/>
        </w:numPr>
      </w:pPr>
      <w:r>
        <w:t>Planning meeting for CES</w:t>
      </w:r>
      <w:r>
        <w:tab/>
      </w:r>
      <w:r>
        <w:t> </w:t>
      </w:r>
      <w:r>
        <w:tab/>
      </w:r>
      <w:r>
        <w:tab/>
      </w:r>
      <w:r>
        <w:tab/>
      </w:r>
      <w:r>
        <w:tab/>
      </w:r>
      <w:r>
        <w:tab/>
      </w:r>
      <w:r>
        <w:t>Feb-2025 </w:t>
      </w:r>
    </w:p>
    <w:p w14:paraId="011D7BD2">
      <w:pPr>
        <w:numPr>
          <w:ilvl w:val="0"/>
          <w:numId w:val="2"/>
        </w:numPr>
      </w:pPr>
      <w:r>
        <w:t>Training of Independent Evaluators</w:t>
      </w:r>
      <w:r>
        <w:tab/>
      </w:r>
      <w:r>
        <w:tab/>
      </w:r>
      <w:r>
        <w:tab/>
      </w:r>
      <w:r>
        <w:tab/>
      </w:r>
      <w:r>
        <w:t>Feb-2025 </w:t>
      </w:r>
    </w:p>
    <w:p w14:paraId="6323E255">
      <w:pPr>
        <w:numPr>
          <w:ilvl w:val="0"/>
          <w:numId w:val="3"/>
        </w:numPr>
      </w:pPr>
      <w:r>
        <w:t>Coverage Evaluation Survey</w:t>
      </w:r>
      <w:r>
        <w:tab/>
      </w:r>
      <w:r>
        <w:tab/>
      </w:r>
      <w:r>
        <w:tab/>
      </w:r>
      <w:r>
        <w:tab/>
      </w:r>
      <w:r>
        <w:t xml:space="preserve"> </w:t>
      </w:r>
      <w:r>
        <w:tab/>
      </w:r>
      <w:r>
        <w:t>Feb-2025 </w:t>
      </w:r>
    </w:p>
    <w:p w14:paraId="72AEB5D0">
      <w:pPr>
        <w:numPr>
          <w:ilvl w:val="0"/>
          <w:numId w:val="4"/>
        </w:numPr>
      </w:pPr>
      <w:r>
        <w:t>Mebendazole Allocation</w:t>
      </w:r>
      <w:r>
        <w:tab/>
      </w:r>
      <w:r>
        <w:tab/>
      </w:r>
      <w:r>
        <w:tab/>
      </w:r>
      <w:r>
        <w:t xml:space="preserve">            </w:t>
      </w:r>
      <w:r>
        <w:tab/>
      </w:r>
      <w:r>
        <w:tab/>
      </w:r>
      <w:r>
        <w:t>Feb 2025 </w:t>
      </w:r>
    </w:p>
    <w:p w14:paraId="3381D730">
      <w:pPr>
        <w:numPr>
          <w:ilvl w:val="0"/>
          <w:numId w:val="5"/>
        </w:numPr>
      </w:pPr>
      <w:r>
        <w:t>Planning meeting for STH MDA</w:t>
      </w:r>
      <w:r>
        <w:tab/>
      </w:r>
      <w:r>
        <w:tab/>
      </w:r>
      <w:r>
        <w:tab/>
      </w:r>
      <w:r>
        <w:tab/>
      </w:r>
      <w:r>
        <w:tab/>
      </w:r>
      <w:r>
        <w:t>Feb-2025 </w:t>
      </w:r>
    </w:p>
    <w:p w14:paraId="17291233">
      <w:pPr>
        <w:numPr>
          <w:ilvl w:val="0"/>
          <w:numId w:val="6"/>
        </w:numPr>
      </w:pPr>
      <w:r>
        <w:rPr>
          <w:lang w:val="en-GB"/>
        </w:rPr>
        <w:t>Integrated State, LGA team &amp; RIMs Training for STH MDA</w:t>
      </w:r>
      <w:r>
        <w:tab/>
      </w:r>
      <w:r>
        <w:t>Feb 2025 </w:t>
      </w:r>
    </w:p>
    <w:p w14:paraId="1DABE620">
      <w:pPr>
        <w:numPr>
          <w:ilvl w:val="0"/>
          <w:numId w:val="7"/>
        </w:numPr>
      </w:pPr>
      <w:r>
        <w:rPr>
          <w:lang w:val="en-GB"/>
        </w:rPr>
        <w:t>Teachers Training for STH MDA</w:t>
      </w:r>
      <w:r>
        <w:tab/>
      </w:r>
      <w:r>
        <w:tab/>
      </w:r>
      <w:r>
        <w:tab/>
      </w:r>
      <w:r>
        <w:tab/>
      </w:r>
      <w:r>
        <w:tab/>
      </w:r>
      <w:r>
        <w:t>Feb 2025 </w:t>
      </w:r>
    </w:p>
    <w:p w14:paraId="66A82AEC">
      <w:pPr>
        <w:numPr>
          <w:ilvl w:val="0"/>
          <w:numId w:val="8"/>
        </w:numPr>
      </w:pPr>
      <w:r>
        <w:rPr>
          <w:lang w:val="en-GB"/>
        </w:rPr>
        <w:t>Monitoring and Supervision</w:t>
      </w:r>
      <w:r>
        <w:tab/>
      </w:r>
      <w:r>
        <w:tab/>
      </w:r>
      <w:r>
        <w:tab/>
      </w:r>
      <w:r>
        <w:tab/>
      </w:r>
      <w:r>
        <w:tab/>
      </w:r>
      <w:r>
        <w:rPr>
          <w:lang w:val="en-GB"/>
        </w:rPr>
        <w:t xml:space="preserve"> Feb 2025</w:t>
      </w:r>
      <w:r>
        <w:t> </w:t>
      </w:r>
    </w:p>
    <w:p w14:paraId="5C837CA5">
      <w:pPr>
        <w:numPr>
          <w:ilvl w:val="0"/>
          <w:numId w:val="9"/>
        </w:numPr>
      </w:pPr>
      <w:r>
        <w:t>Data Collection, Validation, Entry and Cleaning</w:t>
      </w:r>
      <w:r>
        <w:tab/>
      </w:r>
      <w:r>
        <w:tab/>
      </w:r>
      <w:r>
        <w:t xml:space="preserve"> </w:t>
      </w:r>
      <w:r>
        <w:tab/>
      </w:r>
      <w:r>
        <w:t>Mar-2025 </w:t>
      </w:r>
    </w:p>
    <w:p w14:paraId="3B51A8C6">
      <w:pPr>
        <w:numPr>
          <w:ilvl w:val="0"/>
          <w:numId w:val="10"/>
        </w:numPr>
      </w:pPr>
      <w:r>
        <w:rPr>
          <w:lang w:val="en-GB"/>
        </w:rPr>
        <w:t>Northeast Zonal NTDs Review Meeting</w:t>
      </w:r>
      <w:r>
        <w:tab/>
      </w:r>
      <w:r>
        <w:tab/>
      </w:r>
      <w:r>
        <w:tab/>
      </w:r>
      <w:r>
        <w:t xml:space="preserve"> </w:t>
      </w:r>
      <w:r>
        <w:tab/>
      </w:r>
      <w:r>
        <w:t>Mar-2025</w:t>
      </w:r>
      <w:r>
        <w:tab/>
      </w:r>
      <w:r>
        <w:t> </w:t>
      </w:r>
    </w:p>
    <w:p w14:paraId="46C47DCF">
      <w:pPr>
        <w:numPr>
          <w:ilvl w:val="0"/>
          <w:numId w:val="11"/>
        </w:numPr>
      </w:pPr>
      <w:r>
        <w:t>Review of STH Treatment Data </w:t>
      </w:r>
      <w:r>
        <w:tab/>
      </w:r>
      <w:r>
        <w:tab/>
      </w:r>
      <w:r>
        <w:tab/>
      </w:r>
      <w:r>
        <w:tab/>
      </w:r>
      <w:r>
        <w:t xml:space="preserve"> </w:t>
      </w:r>
      <w:r>
        <w:tab/>
      </w:r>
      <w:r>
        <w:t>Mar-2025 </w:t>
      </w:r>
    </w:p>
    <w:p w14:paraId="7B1B4BC8">
      <w:r>
        <w:rPr>
          <w:b/>
          <w:bCs/>
          <w:u w:val="single"/>
        </w:rPr>
        <w:t>Foreign Commonwealth Development Office (Eliminating Lymphatic Filariasis in Africa)</w:t>
      </w:r>
      <w:r>
        <w:t> </w:t>
      </w:r>
    </w:p>
    <w:p w14:paraId="613732D6">
      <w:pPr>
        <w:numPr>
          <w:ilvl w:val="0"/>
          <w:numId w:val="12"/>
        </w:numPr>
      </w:pPr>
      <w:r>
        <w:rPr>
          <w:lang w:val="en-GB"/>
        </w:rPr>
        <w:t>Inception and Planning Meeting</w:t>
      </w:r>
      <w:r>
        <w:tab/>
      </w:r>
      <w:r>
        <w:t> </w:t>
      </w:r>
      <w:r>
        <w:tab/>
      </w:r>
      <w:r>
        <w:tab/>
      </w:r>
      <w:r>
        <w:tab/>
      </w:r>
      <w:r>
        <w:tab/>
      </w:r>
      <w:r>
        <w:t>Jan-2025 </w:t>
      </w:r>
    </w:p>
    <w:p w14:paraId="1DA62D43">
      <w:pPr>
        <w:numPr>
          <w:ilvl w:val="0"/>
          <w:numId w:val="13"/>
        </w:numPr>
      </w:pPr>
      <w:r>
        <w:rPr>
          <w:lang w:val="en-GB"/>
        </w:rPr>
        <w:t>Training of State Master Trainers</w:t>
      </w:r>
      <w:r>
        <w:tab/>
      </w:r>
      <w:r>
        <w:tab/>
      </w:r>
      <w:r>
        <w:tab/>
      </w:r>
      <w:r>
        <w:tab/>
      </w:r>
      <w:r>
        <w:tab/>
      </w:r>
      <w:r>
        <w:t>Jan-2025 </w:t>
      </w:r>
    </w:p>
    <w:p w14:paraId="0B231DF0">
      <w:pPr>
        <w:numPr>
          <w:ilvl w:val="0"/>
          <w:numId w:val="14"/>
        </w:numPr>
      </w:pPr>
      <w:r>
        <w:t>LGA Zonal Level Training</w:t>
      </w:r>
      <w:r>
        <w:tab/>
      </w:r>
      <w:r>
        <w:tab/>
      </w:r>
      <w:r>
        <w:tab/>
      </w:r>
      <w:r>
        <w:tab/>
      </w:r>
      <w:r>
        <w:t xml:space="preserve"> </w:t>
      </w:r>
      <w:r>
        <w:tab/>
      </w:r>
      <w:r>
        <w:tab/>
      </w:r>
      <w:r>
        <w:t>Jan-2025 </w:t>
      </w:r>
    </w:p>
    <w:p w14:paraId="5D40354F">
      <w:pPr>
        <w:numPr>
          <w:ilvl w:val="0"/>
          <w:numId w:val="15"/>
        </w:numPr>
      </w:pPr>
      <w:r>
        <w:t>Mobilization of Hydrocele cases</w:t>
      </w:r>
      <w:r>
        <w:tab/>
      </w:r>
      <w:r>
        <w:tab/>
      </w:r>
      <w:r>
        <w:tab/>
      </w:r>
      <w:r>
        <w:t xml:space="preserve">            </w:t>
      </w:r>
      <w:r>
        <w:tab/>
      </w:r>
      <w:r>
        <w:t>Feb 2025 </w:t>
      </w:r>
    </w:p>
    <w:p w14:paraId="034A0F97">
      <w:pPr>
        <w:numPr>
          <w:ilvl w:val="0"/>
          <w:numId w:val="16"/>
        </w:numPr>
      </w:pPr>
      <w:r>
        <w:t>Hydrocele Surgery Camp</w:t>
      </w:r>
      <w:r>
        <w:tab/>
      </w:r>
      <w:r>
        <w:tab/>
      </w:r>
      <w:r>
        <w:tab/>
      </w:r>
      <w:r>
        <w:tab/>
      </w:r>
      <w:r>
        <w:tab/>
      </w:r>
      <w:r>
        <w:tab/>
      </w:r>
      <w:r>
        <w:t>Feb-2025 </w:t>
      </w:r>
    </w:p>
    <w:p w14:paraId="4B44B8F2">
      <w:pPr>
        <w:numPr>
          <w:ilvl w:val="0"/>
          <w:numId w:val="17"/>
        </w:numPr>
      </w:pPr>
      <w:r>
        <w:rPr>
          <w:lang w:val="en-GB"/>
        </w:rPr>
        <w:t>Lymphoedema Management</w:t>
      </w:r>
      <w:r>
        <w:tab/>
      </w:r>
      <w:r>
        <w:tab/>
      </w:r>
      <w:r>
        <w:tab/>
      </w:r>
      <w:r>
        <w:tab/>
      </w:r>
      <w:r>
        <w:tab/>
      </w:r>
      <w:r>
        <w:t>Mar 2025 </w:t>
      </w:r>
    </w:p>
    <w:p w14:paraId="2677F263">
      <w:pPr>
        <w:numPr>
          <w:ilvl w:val="0"/>
          <w:numId w:val="18"/>
        </w:numPr>
      </w:pPr>
      <w:r>
        <w:rPr>
          <w:lang w:val="en-GB"/>
        </w:rPr>
        <w:t>MMDP Review Meetings</w:t>
      </w:r>
      <w:r>
        <w:tab/>
      </w:r>
      <w:r>
        <w:tab/>
      </w:r>
      <w:r>
        <w:tab/>
      </w:r>
      <w:r>
        <w:tab/>
      </w:r>
      <w:r>
        <w:tab/>
      </w:r>
      <w:r>
        <w:tab/>
      </w:r>
      <w:r>
        <w:t>Mar 2025 </w:t>
      </w:r>
    </w:p>
    <w:p w14:paraId="629A7B9B">
      <w:pPr>
        <w:numPr>
          <w:ilvl w:val="0"/>
          <w:numId w:val="19"/>
        </w:numPr>
      </w:pPr>
      <w:r>
        <w:rPr>
          <w:lang w:val="en-GB"/>
        </w:rPr>
        <w:t>Hydrocele National Technical Supervisors Training</w:t>
      </w:r>
      <w:r>
        <w:tab/>
      </w:r>
      <w:r>
        <w:tab/>
      </w:r>
      <w:r>
        <w:rPr>
          <w:lang w:val="en-GB"/>
        </w:rPr>
        <w:t>Mar 2025</w:t>
      </w:r>
      <w:r>
        <w:t> </w:t>
      </w:r>
    </w:p>
    <w:p w14:paraId="5B84D9A0">
      <w:r>
        <w:rPr>
          <w:b/>
          <w:bCs/>
          <w:u w:val="single"/>
        </w:rPr>
        <w:t>Bill and Melinda Gates Foundation (Onchocerciasis Entomological Survey)</w:t>
      </w:r>
      <w:r>
        <w:t> </w:t>
      </w:r>
    </w:p>
    <w:p w14:paraId="129DB3AF">
      <w:pPr>
        <w:numPr>
          <w:ilvl w:val="0"/>
          <w:numId w:val="20"/>
        </w:numPr>
      </w:pPr>
      <w:r>
        <w:t>Monitoring of Human Landing Catchers</w:t>
      </w:r>
      <w:r>
        <w:tab/>
      </w:r>
      <w:r>
        <w:t> </w:t>
      </w:r>
      <w:r>
        <w:tab/>
      </w:r>
      <w:r>
        <w:tab/>
      </w:r>
      <w:r>
        <w:tab/>
      </w:r>
      <w:r>
        <w:t>Jan -Mar 2025 </w:t>
      </w:r>
    </w:p>
    <w:p w14:paraId="4702EAE9">
      <w:pPr>
        <w:numPr>
          <w:ilvl w:val="0"/>
          <w:numId w:val="21"/>
        </w:numPr>
      </w:pPr>
      <w:r>
        <w:t>Training of Human Landing Catchers</w:t>
      </w:r>
      <w:r>
        <w:tab/>
      </w:r>
      <w:r>
        <w:tab/>
      </w:r>
      <w:r>
        <w:tab/>
      </w:r>
      <w:r>
        <w:tab/>
      </w:r>
      <w:r>
        <w:t>Jan-2025 </w:t>
      </w:r>
    </w:p>
    <w:p w14:paraId="55FAB82C">
      <w:pPr>
        <w:numPr>
          <w:ilvl w:val="0"/>
          <w:numId w:val="22"/>
        </w:numPr>
      </w:pPr>
      <w:r>
        <w:t>Collection of Blackflies</w:t>
      </w:r>
      <w:r>
        <w:tab/>
      </w:r>
      <w:r>
        <w:tab/>
      </w:r>
      <w:r>
        <w:tab/>
      </w:r>
      <w:r>
        <w:tab/>
      </w:r>
      <w:r>
        <w:t xml:space="preserve"> </w:t>
      </w:r>
      <w:r>
        <w:tab/>
      </w:r>
      <w:r>
        <w:tab/>
      </w:r>
      <w:r>
        <w:t>Jan-2025 </w:t>
      </w:r>
    </w:p>
    <w:p w14:paraId="0E784D6C">
      <w:r>
        <w:t> </w:t>
      </w:r>
    </w:p>
    <w:p w14:paraId="383EEF1E">
      <w:r>
        <w:rPr>
          <w:b/>
          <w:bCs/>
          <w:lang w:val="en-GB"/>
        </w:rPr>
        <w:t>THE CHURCH OF JESUS CHRIST OF LATTER-DAY SAINTS (LDSC) NUTRITION PROJECT:</w:t>
      </w:r>
      <w:r>
        <w:t>  </w:t>
      </w:r>
    </w:p>
    <w:p w14:paraId="6168254B">
      <w:r>
        <w:rPr>
          <w:b/>
          <w:bCs/>
          <w:lang w:val="en-GB"/>
        </w:rPr>
        <w:t>Phase 1</w:t>
      </w:r>
      <w:r>
        <w:t>  </w:t>
      </w:r>
    </w:p>
    <w:p w14:paraId="736B8E74">
      <w:pPr>
        <w:numPr>
          <w:ilvl w:val="0"/>
          <w:numId w:val="23"/>
        </w:numPr>
      </w:pPr>
      <w:r>
        <w:t xml:space="preserve">House-to-house mid-upper arm circumference (MUAC) screening </w:t>
      </w:r>
      <w:r>
        <w:tab/>
      </w:r>
      <w:r>
        <w:tab/>
      </w:r>
      <w:r>
        <w:tab/>
      </w:r>
      <w:r>
        <w:tab/>
      </w:r>
      <w:r>
        <w:tab/>
      </w:r>
      <w:r>
        <w:tab/>
      </w:r>
      <w:r>
        <w:tab/>
      </w:r>
      <w:r>
        <w:tab/>
      </w:r>
      <w:r>
        <w:tab/>
      </w:r>
      <w:r>
        <w:tab/>
      </w:r>
      <w:r>
        <w:tab/>
      </w:r>
      <w:r>
        <w:t>- Jan– Mar 2025  </w:t>
      </w:r>
    </w:p>
    <w:p w14:paraId="0044DAAD">
      <w:pPr>
        <w:numPr>
          <w:ilvl w:val="0"/>
          <w:numId w:val="24"/>
        </w:numPr>
      </w:pPr>
      <w:r>
        <w:t xml:space="preserve">Supervision of demonstration and home gardens </w:t>
      </w:r>
      <w:r>
        <w:tab/>
      </w:r>
      <w:r>
        <w:t>- Jan – Mar 2025  </w:t>
      </w:r>
    </w:p>
    <w:p w14:paraId="6C85CCED">
      <w:pPr>
        <w:numPr>
          <w:ilvl w:val="0"/>
          <w:numId w:val="25"/>
        </w:numPr>
      </w:pPr>
      <w:r>
        <w:t xml:space="preserve">Monthly support group meetings </w:t>
      </w:r>
      <w:r>
        <w:tab/>
      </w:r>
      <w:r>
        <w:tab/>
      </w:r>
      <w:r>
        <w:tab/>
      </w:r>
      <w:r>
        <w:tab/>
      </w:r>
      <w:r>
        <w:t>- Jan – Mar 2025  </w:t>
      </w:r>
    </w:p>
    <w:p w14:paraId="64139523">
      <w:pPr>
        <w:numPr>
          <w:ilvl w:val="0"/>
          <w:numId w:val="26"/>
        </w:numPr>
      </w:pPr>
      <w:r>
        <w:t>Supervision of village Savings and Loan Association (VSLA) savings group meeting             </w:t>
      </w:r>
      <w:r>
        <w:tab/>
      </w:r>
      <w:r>
        <w:tab/>
      </w:r>
      <w:r>
        <w:tab/>
      </w:r>
      <w:r>
        <w:tab/>
      </w:r>
      <w:r>
        <w:tab/>
      </w:r>
      <w:r>
        <w:tab/>
      </w:r>
      <w:r>
        <w:t>          - Jan – Mar 2025  </w:t>
      </w:r>
    </w:p>
    <w:p w14:paraId="5E4D3D4C">
      <w:pPr>
        <w:numPr>
          <w:ilvl w:val="0"/>
          <w:numId w:val="27"/>
        </w:numPr>
      </w:pPr>
      <w:r>
        <w:t xml:space="preserve">Supervision and monitoring of Income Generating Activities (IGA)              </w:t>
      </w:r>
      <w:r>
        <w:tab/>
      </w:r>
      <w:r>
        <w:tab/>
      </w:r>
      <w:r>
        <w:tab/>
      </w:r>
      <w:r>
        <w:tab/>
      </w:r>
      <w:r>
        <w:tab/>
      </w:r>
      <w:r>
        <w:tab/>
      </w:r>
      <w:r>
        <w:tab/>
      </w:r>
      <w:r>
        <w:tab/>
      </w:r>
      <w:r>
        <w:tab/>
      </w:r>
      <w:r>
        <w:tab/>
      </w:r>
      <w:r>
        <w:t>- Jan – Mar 2025  </w:t>
      </w:r>
    </w:p>
    <w:p w14:paraId="543587CA">
      <w:pPr>
        <w:numPr>
          <w:ilvl w:val="0"/>
          <w:numId w:val="28"/>
        </w:numPr>
      </w:pPr>
      <w:r>
        <w:t> </w:t>
      </w:r>
      <w:r>
        <w:rPr>
          <w:lang w:val="en-GB"/>
        </w:rPr>
        <w:t>Training of Supervisors from the Adamawa State Ministry of Entrepreneurship and Development on Village Savings and Loan Association (VSLA) and Income Generating Activities (IGA)</w:t>
      </w:r>
      <w:r>
        <w:tab/>
      </w:r>
      <w:r>
        <w:tab/>
      </w:r>
      <w:r>
        <w:tab/>
      </w:r>
      <w:r>
        <w:tab/>
      </w:r>
      <w:r>
        <w:tab/>
      </w:r>
      <w:r>
        <w:tab/>
      </w:r>
      <w:r>
        <w:rPr>
          <w:b/>
          <w:bCs/>
          <w:lang w:val="en-GB"/>
        </w:rPr>
        <w:t xml:space="preserve">- </w:t>
      </w:r>
      <w:r>
        <w:rPr>
          <w:lang w:val="en-GB"/>
        </w:rPr>
        <w:t>January 2025</w:t>
      </w:r>
      <w:r>
        <w:rPr>
          <w:b/>
          <w:bCs/>
          <w:lang w:val="en-GB"/>
        </w:rPr>
        <w:t> </w:t>
      </w:r>
      <w:r>
        <w:t>  </w:t>
      </w:r>
    </w:p>
    <w:p w14:paraId="34333056">
      <w:pPr>
        <w:numPr>
          <w:ilvl w:val="0"/>
          <w:numId w:val="29"/>
        </w:numPr>
        <w:rPr>
          <w:lang w:val="en-GB"/>
        </w:rPr>
      </w:pPr>
      <w:r>
        <w:rPr>
          <w:lang w:val="en-GB"/>
        </w:rPr>
        <w:t>Stepdown Training to Project Beneficiaries on Mother-led MUAC, Maternal Infant and Young Child Nutrition, Water Sanitation and Hygiene (WASH)</w:t>
      </w:r>
    </w:p>
    <w:p w14:paraId="24A741E7">
      <w:pPr>
        <w:pStyle w:val="22"/>
        <w:numPr>
          <w:ilvl w:val="0"/>
          <w:numId w:val="30"/>
        </w:numPr>
      </w:pPr>
      <w:r>
        <w:t>January 2025 </w:t>
      </w:r>
    </w:p>
    <w:p w14:paraId="3F97F583">
      <w:pPr>
        <w:numPr>
          <w:ilvl w:val="0"/>
          <w:numId w:val="31"/>
        </w:numPr>
      </w:pPr>
      <w:r>
        <w:rPr>
          <w:lang w:val="en-GB"/>
        </w:rPr>
        <w:t>Step Down Training to Project beneficiaries on Village Savings and Loan Association (VSLA) and Income Generating Activities (IGA)</w:t>
      </w:r>
      <w:r>
        <w:tab/>
      </w:r>
      <w:r>
        <w:t xml:space="preserve">- </w:t>
      </w:r>
      <w:r>
        <w:rPr>
          <w:lang w:val="en-GB"/>
        </w:rPr>
        <w:t>January 2025</w:t>
      </w:r>
      <w:r>
        <w:t> </w:t>
      </w:r>
    </w:p>
    <w:p w14:paraId="43B27E14">
      <w:pPr>
        <w:numPr>
          <w:ilvl w:val="0"/>
          <w:numId w:val="32"/>
        </w:numPr>
      </w:pPr>
      <w:r>
        <w:t>Training of project beneficiaries on home gardening techniques - February 2025 </w:t>
      </w:r>
    </w:p>
    <w:p w14:paraId="319B96CA">
      <w:r>
        <w:rPr>
          <w:b/>
          <w:bCs/>
          <w:lang w:val="en-GB"/>
        </w:rPr>
        <w:t>Phase III</w:t>
      </w:r>
      <w:r>
        <w:t>  </w:t>
      </w:r>
    </w:p>
    <w:p w14:paraId="38F48ED6">
      <w:pPr>
        <w:numPr>
          <w:ilvl w:val="0"/>
          <w:numId w:val="33"/>
        </w:numPr>
      </w:pPr>
      <w:r>
        <w:t xml:space="preserve">Health worker's data validation across 21 LGAs </w:t>
      </w:r>
      <w:r>
        <w:tab/>
      </w:r>
      <w:r>
        <w:tab/>
      </w:r>
      <w:r>
        <w:t>- Jan- Mar 2025  </w:t>
      </w:r>
    </w:p>
    <w:p w14:paraId="19187E36">
      <w:pPr>
        <w:numPr>
          <w:ilvl w:val="0"/>
          <w:numId w:val="34"/>
        </w:numPr>
      </w:pPr>
      <w:r>
        <w:t xml:space="preserve">Monthly support group meeting across 15 LGAs </w:t>
      </w:r>
      <w:r>
        <w:tab/>
      </w:r>
      <w:r>
        <w:tab/>
      </w:r>
      <w:r>
        <w:t>- Jan- Mar 2025  </w:t>
      </w:r>
    </w:p>
    <w:p w14:paraId="5BAEA89E">
      <w:pPr>
        <w:numPr>
          <w:ilvl w:val="0"/>
          <w:numId w:val="35"/>
        </w:numPr>
      </w:pPr>
      <w:r>
        <w:t>Multiple Micronutrient Supplementation across 21 LGAs</w:t>
      </w:r>
      <w:r>
        <w:tab/>
      </w:r>
      <w:r>
        <w:t>- Jan- Mar 2025  </w:t>
      </w:r>
    </w:p>
    <w:p w14:paraId="5687AEC8">
      <w:pPr>
        <w:numPr>
          <w:ilvl w:val="0"/>
          <w:numId w:val="36"/>
        </w:numPr>
      </w:pPr>
      <w:r>
        <w:t xml:space="preserve">House-to-house mid-upper arm circumference (MUAC) screening across 15 LGAs </w:t>
      </w:r>
      <w:r>
        <w:tab/>
      </w:r>
      <w:r>
        <w:tab/>
      </w:r>
      <w:r>
        <w:tab/>
      </w:r>
      <w:r>
        <w:tab/>
      </w:r>
      <w:r>
        <w:tab/>
      </w:r>
      <w:r>
        <w:tab/>
      </w:r>
      <w:r>
        <w:tab/>
      </w:r>
      <w:r>
        <w:tab/>
      </w:r>
      <w:r>
        <w:tab/>
      </w:r>
      <w:r>
        <w:t>- Jan- Mar 2025  </w:t>
      </w:r>
    </w:p>
    <w:p w14:paraId="2E491263">
      <w:pPr>
        <w:numPr>
          <w:ilvl w:val="0"/>
          <w:numId w:val="37"/>
        </w:numPr>
      </w:pPr>
      <w:r>
        <w:t xml:space="preserve">Supervision of demonstration and home garden </w:t>
      </w:r>
      <w:r>
        <w:tab/>
      </w:r>
      <w:r>
        <w:tab/>
      </w:r>
      <w:r>
        <w:t>- Jan- Mar 2025  </w:t>
      </w:r>
    </w:p>
    <w:p w14:paraId="445330BD">
      <w:pPr>
        <w:numPr>
          <w:ilvl w:val="0"/>
          <w:numId w:val="38"/>
        </w:numPr>
      </w:pPr>
      <w:r>
        <w:t>2nd Quarter Cooking Demonstration across 15 LGAs </w:t>
      </w:r>
      <w:r>
        <w:tab/>
      </w:r>
      <w:r>
        <w:tab/>
      </w:r>
      <w:r>
        <w:t>- Jan 2025 </w:t>
      </w:r>
    </w:p>
    <w:p w14:paraId="46819528">
      <w:pPr>
        <w:numPr>
          <w:ilvl w:val="0"/>
          <w:numId w:val="39"/>
        </w:numPr>
      </w:pPr>
      <w:r>
        <w:t>WASH Sensitization &amp; Hygiene Kit Distribution in 15 LGAs</w:t>
      </w:r>
      <w:r>
        <w:tab/>
      </w:r>
      <w:r>
        <w:t>- Feb 2025 </w:t>
      </w:r>
    </w:p>
    <w:p w14:paraId="7443F8D8">
      <w:r>
        <w:rPr>
          <w:lang w:val="en-GB"/>
        </w:rPr>
        <w:t> </w:t>
      </w:r>
      <w:r>
        <w:t xml:space="preserve">   </w:t>
      </w:r>
    </w:p>
    <w:p w14:paraId="7FC47BB3">
      <w:r>
        <w:rPr>
          <w:b/>
          <w:bCs/>
          <w:lang w:val="en-GB"/>
        </w:rPr>
        <w:t>VITAMIN A SUPPLEMENTATION:</w:t>
      </w:r>
      <w:r>
        <w:t>  </w:t>
      </w:r>
    </w:p>
    <w:p w14:paraId="2FCA7904">
      <w:pPr>
        <w:numPr>
          <w:ilvl w:val="0"/>
          <w:numId w:val="40"/>
        </w:numPr>
      </w:pPr>
      <w:r>
        <w:t>Post Event Coverage Survey (PECS)</w:t>
      </w:r>
      <w:r>
        <w:tab/>
      </w:r>
      <w:r>
        <w:tab/>
      </w:r>
      <w:r>
        <w:tab/>
      </w:r>
      <w:r>
        <w:tab/>
      </w:r>
      <w:r>
        <w:t>- Feb 2025 </w:t>
      </w:r>
    </w:p>
    <w:p w14:paraId="05915304">
      <w:pPr>
        <w:numPr>
          <w:ilvl w:val="0"/>
          <w:numId w:val="41"/>
        </w:numPr>
      </w:pPr>
      <w:r>
        <w:t>Post-Maternal Newborn and Child Health Week Review Meeting - March 2025 </w:t>
      </w:r>
    </w:p>
    <w:p w14:paraId="332A7BA6">
      <w:pPr>
        <w:numPr>
          <w:ilvl w:val="0"/>
          <w:numId w:val="42"/>
        </w:numPr>
      </w:pPr>
      <w:r>
        <w:t>Post-Campaign Review and Transition Planning Workshop</w:t>
      </w:r>
      <w:r>
        <w:tab/>
      </w:r>
      <w:r>
        <w:t>- March 2025 </w:t>
      </w:r>
    </w:p>
    <w:p w14:paraId="7FD655CF">
      <w:r>
        <w:t>  </w:t>
      </w:r>
    </w:p>
    <w:p w14:paraId="5CA6E37A">
      <w:r>
        <w:t>  </w:t>
      </w:r>
    </w:p>
    <w:p w14:paraId="0971B423">
      <w:r>
        <w:rPr>
          <w:b/>
          <w:bCs/>
          <w:lang w:val="en-GB"/>
        </w:rPr>
        <w:t>ACHIEVEMENT MADE TOWARDS THESE TARGETS:</w:t>
      </w:r>
      <w:r>
        <w:t>  </w:t>
      </w:r>
    </w:p>
    <w:p w14:paraId="6A185D02">
      <w:r>
        <w:rPr>
          <w:b/>
          <w:bCs/>
          <w:lang w:val="en-GB"/>
        </w:rPr>
        <w:t>Neglected Tropical Diseases:</w:t>
      </w:r>
      <w:r>
        <w:rPr>
          <w:lang w:val="en-GB"/>
        </w:rPr>
        <w:t xml:space="preserve"> </w:t>
      </w:r>
      <w:r>
        <w:t>  </w:t>
      </w:r>
    </w:p>
    <w:p w14:paraId="43B4FBB4">
      <w:r>
        <w:rPr>
          <w:b/>
          <w:bCs/>
          <w:u w:val="single"/>
        </w:rPr>
        <w:t>GiveWell Schistosomiasis and Soil Transmitted Helminths Mass Drug Administration</w:t>
      </w:r>
      <w:r>
        <w:rPr>
          <w:b/>
          <w:bCs/>
        </w:rPr>
        <w:t> </w:t>
      </w:r>
      <w:r>
        <w:t> </w:t>
      </w:r>
    </w:p>
    <w:p w14:paraId="11290A66">
      <w:pPr>
        <w:pStyle w:val="22"/>
        <w:numPr>
          <w:ilvl w:val="0"/>
          <w:numId w:val="43"/>
        </w:numPr>
        <w:jc w:val="both"/>
      </w:pPr>
      <w:r>
        <w:rPr>
          <w:b/>
          <w:bCs/>
        </w:rPr>
        <w:t>Planning meeting for CES:</w:t>
      </w:r>
      <w:r>
        <w:t xml:space="preserve"> </w:t>
      </w:r>
      <w:r>
        <w:rPr>
          <w:lang w:val="en-GB"/>
        </w:rPr>
        <w:t>In preparation for implementing the Coverage Evaluation Survey in GiveWell-supported LGAs that received treatment for Schistosomiasis, planning meeting was conducted on February 3rd</w:t>
      </w:r>
      <w:r>
        <w:t>, 2025</w:t>
      </w:r>
      <w:r>
        <w:rPr>
          <w:lang w:val="en-GB"/>
        </w:rPr>
        <w:t>. This meeting was facilitated by technical officers from the Federal Ministry of Health and Social Welfare (FMoHSW), led by the Survey Coordinator, and attended by 50 participants (M: 42; F: 8). Attendees included representatives from the FMoHSW, State NTD teams, LNTDs, and Helen Keller staff. The key outcome of the meeting was a review of the community listing in the selected LGAs—Hong and Guyuk, and the selection of 30 communities per LGA to be included in the survey. Additionally, a comprehensive work plan was developed to ensure the effective and structured implementation of the CES.</w:t>
      </w:r>
      <w:r>
        <w:t> </w:t>
      </w:r>
    </w:p>
    <w:p w14:paraId="22033EBA">
      <w:pPr>
        <w:ind w:left="720"/>
        <w:jc w:val="both"/>
      </w:pPr>
    </w:p>
    <w:p w14:paraId="6E80B502">
      <w:pPr>
        <w:numPr>
          <w:ilvl w:val="0"/>
          <w:numId w:val="44"/>
        </w:numPr>
        <w:jc w:val="both"/>
      </w:pPr>
      <w:r>
        <w:rPr>
          <w:b/>
          <w:bCs/>
        </w:rPr>
        <w:t>Training of Independent Evaluators:</w:t>
      </w:r>
      <w:r>
        <w:t xml:space="preserve"> Following the planning meeting, training for independent evaluators was conducted on 4th February. The training was attended by 50 participants (M: 42; F: 8), including representatives from the State Ministry of Health (SMoH), Federal Ministry of Health and Social Welfare (FMoHSW), LNTDs, independent evaluators, and Helen Keller staff. The primary objective of the training was to build the capacity of independent evaluators' capacity to administer survey questionnaires and use CommCare Collect and DHIS2 applications for data collection. The training significantly enhanced the evaluators' capacity in survey administration and application utilization. To ensure data integrity, evaluators were required to input survey data concurrently on both CommCare Collect and DHIS2 apps, enabling cross-verification of reported data. CHAI sponsored the DHIS2 evaluators. </w:t>
      </w:r>
    </w:p>
    <w:p w14:paraId="5DEC251E">
      <w:pPr>
        <w:ind w:left="720"/>
        <w:jc w:val="both"/>
      </w:pPr>
    </w:p>
    <w:p w14:paraId="392B30B0">
      <w:pPr>
        <w:numPr>
          <w:ilvl w:val="0"/>
          <w:numId w:val="45"/>
        </w:numPr>
        <w:jc w:val="both"/>
      </w:pPr>
      <w:r>
        <w:rPr>
          <w:b/>
          <w:bCs/>
        </w:rPr>
        <w:t>Coverage Evaluation Survey:</w:t>
      </w:r>
      <w:r>
        <w:t xml:space="preserve"> T</w:t>
      </w:r>
      <w:r>
        <w:rPr>
          <w:lang w:val="en-GB"/>
        </w:rPr>
        <w:t xml:space="preserve">he Coverage Evaluation Survey (CES) was conducted from February 5th to 10th, 2025, in Adamawa, with each LGA surveyed over a three-day period. Six teams per state, comprising 18 independent evaluators, completed the survey. Key stakeholders supported the activity, including LGA NTD Coordinators (LNTDs), local guides, and the Helen Keller team. Although the CES has been completed in Adamawa, the State NTD team still awaits feedback from the Federal Ministry of Health and Social Welfare. </w:t>
      </w:r>
    </w:p>
    <w:p w14:paraId="5AACF247">
      <w:pPr>
        <w:ind w:left="720"/>
        <w:jc w:val="both"/>
      </w:pPr>
      <w:r>
        <w:t> </w:t>
      </w:r>
    </w:p>
    <w:p w14:paraId="37D78501">
      <w:pPr>
        <w:numPr>
          <w:ilvl w:val="0"/>
          <w:numId w:val="46"/>
        </w:numPr>
        <w:jc w:val="both"/>
      </w:pPr>
      <w:r>
        <w:rPr>
          <w:b/>
          <w:bCs/>
        </w:rPr>
        <w:t>Mebendazole Allocation:</w:t>
      </w:r>
      <w:r>
        <w:t xml:space="preserve"> On February 13, 2025, the state allocated 98,800 mebendazole tablets from the FMOHSW for STH MDA in 2 LGAs. </w:t>
      </w:r>
    </w:p>
    <w:p w14:paraId="5FDD0D1A">
      <w:pPr>
        <w:ind w:left="720"/>
        <w:jc w:val="both"/>
      </w:pPr>
    </w:p>
    <w:p w14:paraId="621650D3">
      <w:pPr>
        <w:numPr>
          <w:ilvl w:val="0"/>
          <w:numId w:val="47"/>
        </w:numPr>
        <w:jc w:val="both"/>
      </w:pPr>
      <w:r>
        <w:rPr>
          <w:b/>
          <w:bCs/>
        </w:rPr>
        <w:t>Planning meeting for STH MDA:</w:t>
      </w:r>
      <w:r>
        <w:t xml:space="preserve"> On 21st February 2025, a planning meeting for the Soil-Transmitted Helminths Mass Drug Administration was conducted in Adamawa state. The Federal Ministry of Health and Social Welfare facilitated the meeting with support from Helen Keller. Participants included representatives from the State Ministry of Health, SUBEB, Ministry of Education, security agencies, traditional leaders, DPHCs (PHCA and LEA), LNTDs, and Helen Keller staff. The meeting resulted in reviewing operational strategies and developing a comprehensive work plan to guide the effective implementation of the MDA. </w:t>
      </w:r>
    </w:p>
    <w:p w14:paraId="1921FE00">
      <w:pPr>
        <w:ind w:left="720"/>
        <w:jc w:val="both"/>
      </w:pPr>
    </w:p>
    <w:p w14:paraId="2ACBE93B">
      <w:pPr>
        <w:numPr>
          <w:ilvl w:val="0"/>
          <w:numId w:val="48"/>
        </w:numPr>
        <w:jc w:val="both"/>
      </w:pPr>
      <w:r>
        <w:rPr>
          <w:b/>
          <w:bCs/>
          <w:lang w:val="en-GB"/>
        </w:rPr>
        <w:t>Integrated State, LGA team &amp; RIMs Training for STH MDA:</w:t>
      </w:r>
      <w:r>
        <w:rPr>
          <w:lang w:val="en-GB"/>
        </w:rPr>
        <w:t xml:space="preserve"> On February 21st and 22nd, 2025, a State Team, LGA Team, and RIMs Training was conducted </w:t>
      </w:r>
      <w:r>
        <w:t xml:space="preserve">at </w:t>
      </w:r>
      <w:r>
        <w:rPr>
          <w:lang w:val="en-GB"/>
        </w:rPr>
        <w:t>Jada LGA Secretariat in Adamawa. The training aimed to strengthen the capacity of LGA teams, RIMs, and other state team members to effectively coordinate and supervise the Soil-Transmitted Helminths (STH) Mass Drug Administration (MDA). 13 participants (Male: 10; Female: 3) participated in Adamawa. The training equipped participants with the necessary skills and knowledge to ensure efficient MDA implementation, enhanced supervision, and improved treatment coverage.</w:t>
      </w:r>
    </w:p>
    <w:p w14:paraId="0D27AA36">
      <w:pPr>
        <w:ind w:left="720"/>
        <w:jc w:val="both"/>
      </w:pPr>
      <w:r>
        <w:t> </w:t>
      </w:r>
    </w:p>
    <w:p w14:paraId="45B9A140">
      <w:pPr>
        <w:numPr>
          <w:ilvl w:val="0"/>
          <w:numId w:val="49"/>
        </w:numPr>
        <w:jc w:val="both"/>
      </w:pPr>
      <w:r>
        <w:rPr>
          <w:b/>
          <w:bCs/>
          <w:lang w:val="en-GB"/>
        </w:rPr>
        <w:t>Teachers Training for STH MDA:</w:t>
      </w:r>
      <w:r>
        <w:rPr>
          <w:lang w:val="en-GB"/>
        </w:rPr>
        <w:t xml:space="preserve"> </w:t>
      </w:r>
      <w:r>
        <w:t>On 24 February 2025, Teachers' Training for the Soil-Transmitted Helminths Mass Drug Administration was conducted in Adamawa. The LGA team facilitated the training with support from the state teams and Helen Keller Intl. The primary objective of the training was to build teachers' capacity for the efficient administration, coordination, and supervision of the STH MDA at the school level. The training significantly enhanced the teachers' capacity to ensure the effective implementation of the MDA. </w:t>
      </w:r>
    </w:p>
    <w:p w14:paraId="242FE631">
      <w:pPr>
        <w:ind w:left="720"/>
        <w:jc w:val="both"/>
      </w:pPr>
    </w:p>
    <w:p w14:paraId="7D6BE099">
      <w:pPr>
        <w:numPr>
          <w:ilvl w:val="0"/>
          <w:numId w:val="50"/>
        </w:numPr>
        <w:jc w:val="both"/>
      </w:pPr>
      <w:r>
        <w:rPr>
          <w:b/>
          <w:bCs/>
          <w:lang w:val="en-GB"/>
        </w:rPr>
        <w:t>Monitoring and Supervision:</w:t>
      </w:r>
      <w:r>
        <w:rPr>
          <w:lang w:val="en-GB"/>
        </w:rPr>
        <w:t xml:space="preserve"> </w:t>
      </w:r>
      <w:r>
        <w:t>From 25</w:t>
      </w:r>
      <w:r>
        <w:rPr>
          <w:vertAlign w:val="superscript"/>
        </w:rPr>
        <w:t>th</w:t>
      </w:r>
      <w:r>
        <w:t xml:space="preserve"> to 28th February 2025, the Helen Keller team, in collaboration with the SMoH and LGA teams, monitored and supervised the STH MDA implementation across implementing LGAs. As an outcome, on-the-job training and corrections were provided for a few teachers upon completion of data tools. </w:t>
      </w:r>
    </w:p>
    <w:p w14:paraId="2E94514F">
      <w:pPr>
        <w:numPr>
          <w:ilvl w:val="0"/>
          <w:numId w:val="51"/>
        </w:numPr>
        <w:jc w:val="both"/>
      </w:pPr>
      <w:r>
        <w:rPr>
          <w:b/>
          <w:bCs/>
        </w:rPr>
        <w:t>Data Collection, Validation, Entry, and Cleaning:</w:t>
      </w:r>
      <w:r>
        <w:t xml:space="preserve"> From 1</w:t>
      </w:r>
      <w:r>
        <w:rPr>
          <w:vertAlign w:val="superscript"/>
        </w:rPr>
        <w:t>st</w:t>
      </w:r>
      <w:r>
        <w:t xml:space="preserve"> to 4</w:t>
      </w:r>
      <w:r>
        <w:rPr>
          <w:vertAlign w:val="superscript"/>
        </w:rPr>
        <w:t>th</w:t>
      </w:r>
      <w:r>
        <w:t xml:space="preserve"> February 2025, concurrent data collection, validation, and entry activities were carried out by RIMs in both states. These activities were conducted by the LGA/LEA team and RIMs, with technical support provided by the Helen Keller team and the state NTD teams. RIMs used Google Sheets, which were developed by Helen Keller teams, for remote data entry. </w:t>
      </w:r>
    </w:p>
    <w:p w14:paraId="0B0003C4">
      <w:pPr>
        <w:numPr>
          <w:ilvl w:val="0"/>
          <w:numId w:val="52"/>
        </w:numPr>
        <w:jc w:val="both"/>
      </w:pPr>
      <w:r>
        <w:rPr>
          <w:b/>
          <w:bCs/>
          <w:lang w:val="en-GB"/>
        </w:rPr>
        <w:t>Northeast Zonal NTDs Review Meeting: </w:t>
      </w:r>
      <w:r>
        <w:rPr>
          <w:lang w:val="en-GB"/>
        </w:rPr>
        <w:t>Between March 9th and 13th, 2025, the Northeast Zonal Review Meeting was held in Adamawa State, with support from CHAI. These meetings brought together key stakeholders, including representatives from the FMoHSW headquarters and zonal offices, supporting partners (HANDS, MITHOSAT, Amen Health Foundation), state NTD coordinators, and data managers from the 7 and 6 states, respectively. The outcome of the meeting was:</w:t>
      </w:r>
      <w:r>
        <w:t> </w:t>
      </w:r>
    </w:p>
    <w:p w14:paraId="171E4B61">
      <w:pPr>
        <w:pStyle w:val="22"/>
        <w:numPr>
          <w:ilvl w:val="0"/>
          <w:numId w:val="53"/>
        </w:numPr>
        <w:jc w:val="both"/>
      </w:pPr>
      <w:r>
        <w:t>Review of 2024 NTD Treatment Data: Assessed treatment coverage and impact. </w:t>
      </w:r>
    </w:p>
    <w:p w14:paraId="194AD880">
      <w:pPr>
        <w:pStyle w:val="22"/>
        <w:numPr>
          <w:ilvl w:val="0"/>
          <w:numId w:val="53"/>
        </w:numPr>
        <w:jc w:val="both"/>
      </w:pPr>
      <w:r>
        <w:t>Evaluation of 2024 NTD Activities: Analyzed implementation across different zones. </w:t>
      </w:r>
    </w:p>
    <w:p w14:paraId="377706B7">
      <w:pPr>
        <w:pStyle w:val="22"/>
        <w:numPr>
          <w:ilvl w:val="0"/>
          <w:numId w:val="53"/>
        </w:numPr>
        <w:jc w:val="both"/>
      </w:pPr>
      <w:r>
        <w:t>Analysis of Assessment Findings: Reviewed results from 2024 assessments and planned next steps. </w:t>
      </w:r>
    </w:p>
    <w:p w14:paraId="5CDED903">
      <w:pPr>
        <w:pStyle w:val="22"/>
        <w:numPr>
          <w:ilvl w:val="0"/>
          <w:numId w:val="53"/>
        </w:numPr>
        <w:jc w:val="both"/>
      </w:pPr>
      <w:r>
        <w:t>Identification of Challenges and Solutions: Addressed barriers to timely treatment and reporting. </w:t>
      </w:r>
    </w:p>
    <w:p w14:paraId="768ABDF2">
      <w:pPr>
        <w:pStyle w:val="22"/>
        <w:numPr>
          <w:ilvl w:val="0"/>
          <w:numId w:val="53"/>
        </w:numPr>
        <w:jc w:val="both"/>
      </w:pPr>
      <w:r>
        <w:t>Developing a Comprehensive 2025 Work Plan: Established strategies to enhance NTD program implementation. </w:t>
      </w:r>
    </w:p>
    <w:p w14:paraId="502DD3A1">
      <w:pPr>
        <w:ind w:left="720"/>
        <w:jc w:val="both"/>
        <w:rPr>
          <w:lang w:val="en-GB"/>
        </w:rPr>
      </w:pPr>
      <w:r>
        <w:rPr>
          <w:lang w:val="en-GB"/>
        </w:rPr>
        <w:t>These meetings provided a platform for reflection, collaboration, and strategic planning to strengthen NTD control and elimination efforts in the respective zones.</w:t>
      </w:r>
    </w:p>
    <w:p w14:paraId="43A5D597">
      <w:pPr>
        <w:jc w:val="both"/>
      </w:pPr>
      <w:r>
        <w:t> </w:t>
      </w:r>
    </w:p>
    <w:p w14:paraId="4BFFD241">
      <w:pPr>
        <w:numPr>
          <w:ilvl w:val="0"/>
          <w:numId w:val="54"/>
        </w:numPr>
        <w:jc w:val="both"/>
      </w:pPr>
      <w:r>
        <w:rPr>
          <w:b/>
          <w:bCs/>
        </w:rPr>
        <w:t>Review of STH Treatment Data</w:t>
      </w:r>
      <w:r>
        <w:t>: On March 27th, 2025, the treatment data for the STH MDA was reviewed and approved by the M&amp;E Specialist. Following the approval, the finalized data was shared with the state team for submission to the Federal Ministry of Health and Social Welfare (FMoHSW) via the zonal office. </w:t>
      </w:r>
    </w:p>
    <w:tbl>
      <w:tblPr>
        <w:tblStyle w:val="12"/>
        <w:tblW w:w="0" w:type="dxa"/>
        <w:tblInd w:w="0" w:type="dxa"/>
        <w:tblLayout w:type="autofit"/>
        <w:tblCellMar>
          <w:top w:w="0" w:type="dxa"/>
          <w:left w:w="0" w:type="dxa"/>
          <w:bottom w:w="0" w:type="dxa"/>
          <w:right w:w="0" w:type="dxa"/>
        </w:tblCellMar>
      </w:tblPr>
      <w:tblGrid>
        <w:gridCol w:w="1653"/>
        <w:gridCol w:w="1329"/>
        <w:gridCol w:w="1447"/>
        <w:gridCol w:w="1878"/>
        <w:gridCol w:w="1834"/>
        <w:gridCol w:w="1767"/>
      </w:tblGrid>
      <w:tr w14:paraId="77747CFE">
        <w:tblPrEx>
          <w:tblCellMar>
            <w:top w:w="0" w:type="dxa"/>
            <w:left w:w="0" w:type="dxa"/>
            <w:bottom w:w="0" w:type="dxa"/>
            <w:right w:w="0" w:type="dxa"/>
          </w:tblCellMar>
        </w:tblPrEx>
        <w:trPr>
          <w:trHeight w:val="1365" w:hRule="atLeast"/>
        </w:trPr>
        <w:tc>
          <w:tcPr>
            <w:tcW w:w="1695" w:type="dxa"/>
            <w:tcBorders>
              <w:top w:val="single" w:color="auto" w:sz="6" w:space="0"/>
              <w:left w:val="single" w:color="auto" w:sz="6" w:space="0"/>
              <w:bottom w:val="single" w:color="auto" w:sz="6" w:space="0"/>
              <w:right w:val="single" w:color="auto" w:sz="6" w:space="0"/>
            </w:tcBorders>
            <w:shd w:val="clear" w:color="auto" w:fill="D9E1F2"/>
            <w:vAlign w:val="center"/>
          </w:tcPr>
          <w:p w14:paraId="3031DDA2">
            <w:r>
              <w:rPr>
                <w:b/>
                <w:bCs/>
              </w:rPr>
              <w:t>LGAs</w:t>
            </w:r>
            <w:r>
              <w:t> </w:t>
            </w:r>
          </w:p>
        </w:tc>
        <w:tc>
          <w:tcPr>
            <w:tcW w:w="1365" w:type="dxa"/>
            <w:tcBorders>
              <w:top w:val="single" w:color="auto" w:sz="6" w:space="0"/>
              <w:left w:val="single" w:color="auto" w:sz="6" w:space="0"/>
              <w:bottom w:val="single" w:color="auto" w:sz="6" w:space="0"/>
              <w:right w:val="single" w:color="auto" w:sz="6" w:space="0"/>
            </w:tcBorders>
            <w:shd w:val="clear" w:color="auto" w:fill="D9E1F2"/>
            <w:vAlign w:val="center"/>
          </w:tcPr>
          <w:p w14:paraId="04105769">
            <w:r>
              <w:rPr>
                <w:b/>
                <w:bCs/>
              </w:rPr>
              <w:t>No of Males treated</w:t>
            </w:r>
            <w:r>
              <w:t> </w:t>
            </w:r>
          </w:p>
        </w:tc>
        <w:tc>
          <w:tcPr>
            <w:tcW w:w="1485" w:type="dxa"/>
            <w:tcBorders>
              <w:top w:val="single" w:color="auto" w:sz="6" w:space="0"/>
              <w:left w:val="single" w:color="auto" w:sz="6" w:space="0"/>
              <w:bottom w:val="single" w:color="auto" w:sz="6" w:space="0"/>
              <w:right w:val="single" w:color="auto" w:sz="6" w:space="0"/>
            </w:tcBorders>
            <w:shd w:val="clear" w:color="auto" w:fill="D9E1F2"/>
            <w:vAlign w:val="center"/>
          </w:tcPr>
          <w:p w14:paraId="01F61C88">
            <w:r>
              <w:rPr>
                <w:b/>
                <w:bCs/>
              </w:rPr>
              <w:t>No of Females treated</w:t>
            </w:r>
            <w:r>
              <w:t> </w:t>
            </w:r>
          </w:p>
        </w:tc>
        <w:tc>
          <w:tcPr>
            <w:tcW w:w="1950" w:type="dxa"/>
            <w:tcBorders>
              <w:top w:val="single" w:color="auto" w:sz="6" w:space="0"/>
              <w:left w:val="single" w:color="auto" w:sz="6" w:space="0"/>
              <w:bottom w:val="single" w:color="auto" w:sz="6" w:space="0"/>
              <w:right w:val="single" w:color="auto" w:sz="6" w:space="0"/>
            </w:tcBorders>
            <w:shd w:val="clear" w:color="auto" w:fill="D9E1F2"/>
            <w:vAlign w:val="center"/>
          </w:tcPr>
          <w:p w14:paraId="59B14886">
            <w:r>
              <w:rPr>
                <w:b/>
                <w:bCs/>
              </w:rPr>
              <w:t>Total Children 5-14yrs Treated (SAC)</w:t>
            </w:r>
            <w:r>
              <w:t> </w:t>
            </w:r>
          </w:p>
        </w:tc>
        <w:tc>
          <w:tcPr>
            <w:tcW w:w="1875" w:type="dxa"/>
            <w:tcBorders>
              <w:top w:val="single" w:color="auto" w:sz="6" w:space="0"/>
              <w:left w:val="single" w:color="auto" w:sz="6" w:space="0"/>
              <w:bottom w:val="single" w:color="auto" w:sz="6" w:space="0"/>
              <w:right w:val="single" w:color="auto" w:sz="6" w:space="0"/>
            </w:tcBorders>
            <w:shd w:val="clear" w:color="auto" w:fill="D9E1F2"/>
            <w:vAlign w:val="center"/>
          </w:tcPr>
          <w:p w14:paraId="01382297">
            <w:r>
              <w:rPr>
                <w:b/>
                <w:bCs/>
              </w:rPr>
              <w:t>2024 NPC Projected SAC Population</w:t>
            </w:r>
            <w:r>
              <w:t> </w:t>
            </w:r>
          </w:p>
        </w:tc>
        <w:tc>
          <w:tcPr>
            <w:tcW w:w="1815" w:type="dxa"/>
            <w:tcBorders>
              <w:top w:val="single" w:color="auto" w:sz="6" w:space="0"/>
              <w:left w:val="single" w:color="auto" w:sz="6" w:space="0"/>
              <w:bottom w:val="single" w:color="auto" w:sz="6" w:space="0"/>
              <w:right w:val="single" w:color="auto" w:sz="6" w:space="0"/>
            </w:tcBorders>
            <w:shd w:val="clear" w:color="auto" w:fill="D9E1F2"/>
            <w:vAlign w:val="center"/>
          </w:tcPr>
          <w:p w14:paraId="6193A02B">
            <w:r>
              <w:rPr>
                <w:b/>
                <w:bCs/>
              </w:rPr>
              <w:t>Treatment Coverage</w:t>
            </w:r>
            <w:r>
              <w:t> </w:t>
            </w:r>
          </w:p>
        </w:tc>
      </w:tr>
      <w:tr w14:paraId="28C792A2">
        <w:tblPrEx>
          <w:tblCellMar>
            <w:top w:w="0" w:type="dxa"/>
            <w:left w:w="0" w:type="dxa"/>
            <w:bottom w:w="0" w:type="dxa"/>
            <w:right w:w="0" w:type="dxa"/>
          </w:tblCellMar>
        </w:tblPrEx>
        <w:trPr>
          <w:trHeight w:val="300" w:hRule="atLeast"/>
        </w:trPr>
        <w:tc>
          <w:tcPr>
            <w:tcW w:w="1695" w:type="dxa"/>
            <w:tcBorders>
              <w:top w:val="single" w:color="auto" w:sz="6" w:space="0"/>
              <w:left w:val="single" w:color="auto" w:sz="6" w:space="0"/>
              <w:bottom w:val="single" w:color="auto" w:sz="6" w:space="0"/>
              <w:right w:val="single" w:color="auto" w:sz="6" w:space="0"/>
            </w:tcBorders>
            <w:shd w:val="clear" w:color="auto" w:fill="auto"/>
            <w:vAlign w:val="center"/>
          </w:tcPr>
          <w:p w14:paraId="4AEC0CBE">
            <w:r>
              <w:t>Jada </w:t>
            </w:r>
          </w:p>
        </w:tc>
        <w:tc>
          <w:tcPr>
            <w:tcW w:w="1365" w:type="dxa"/>
            <w:tcBorders>
              <w:top w:val="single" w:color="auto" w:sz="6" w:space="0"/>
              <w:left w:val="single" w:color="auto" w:sz="6" w:space="0"/>
              <w:bottom w:val="single" w:color="auto" w:sz="6" w:space="0"/>
              <w:right w:val="single" w:color="auto" w:sz="6" w:space="0"/>
            </w:tcBorders>
            <w:shd w:val="clear" w:color="auto" w:fill="auto"/>
            <w:vAlign w:val="center"/>
          </w:tcPr>
          <w:p w14:paraId="5CB1A139">
            <w:r>
              <w:t>36532 </w:t>
            </w:r>
          </w:p>
        </w:tc>
        <w:tc>
          <w:tcPr>
            <w:tcW w:w="1485" w:type="dxa"/>
            <w:tcBorders>
              <w:top w:val="single" w:color="auto" w:sz="6" w:space="0"/>
              <w:left w:val="single" w:color="auto" w:sz="6" w:space="0"/>
              <w:bottom w:val="single" w:color="auto" w:sz="6" w:space="0"/>
              <w:right w:val="single" w:color="auto" w:sz="6" w:space="0"/>
            </w:tcBorders>
            <w:shd w:val="clear" w:color="auto" w:fill="auto"/>
            <w:vAlign w:val="center"/>
          </w:tcPr>
          <w:p w14:paraId="2582FD7F">
            <w:r>
              <w:t>34094 </w:t>
            </w:r>
          </w:p>
        </w:tc>
        <w:tc>
          <w:tcPr>
            <w:tcW w:w="1950" w:type="dxa"/>
            <w:tcBorders>
              <w:top w:val="single" w:color="auto" w:sz="6" w:space="0"/>
              <w:left w:val="single" w:color="auto" w:sz="6" w:space="0"/>
              <w:bottom w:val="single" w:color="auto" w:sz="6" w:space="0"/>
              <w:right w:val="single" w:color="auto" w:sz="6" w:space="0"/>
            </w:tcBorders>
            <w:shd w:val="clear" w:color="auto" w:fill="auto"/>
            <w:vAlign w:val="center"/>
          </w:tcPr>
          <w:p w14:paraId="2D43B94B">
            <w:r>
              <w:t>70626 </w:t>
            </w:r>
          </w:p>
        </w:tc>
        <w:tc>
          <w:tcPr>
            <w:tcW w:w="1875" w:type="dxa"/>
            <w:tcBorders>
              <w:top w:val="single" w:color="auto" w:sz="6" w:space="0"/>
              <w:left w:val="single" w:color="auto" w:sz="6" w:space="0"/>
              <w:bottom w:val="single" w:color="auto" w:sz="6" w:space="0"/>
              <w:right w:val="single" w:color="auto" w:sz="6" w:space="0"/>
            </w:tcBorders>
            <w:shd w:val="clear" w:color="auto" w:fill="auto"/>
            <w:vAlign w:val="center"/>
          </w:tcPr>
          <w:p w14:paraId="1A284904">
            <w:r>
              <w:t>73573 </w:t>
            </w:r>
          </w:p>
        </w:tc>
        <w:tc>
          <w:tcPr>
            <w:tcW w:w="1815" w:type="dxa"/>
            <w:tcBorders>
              <w:top w:val="single" w:color="auto" w:sz="6" w:space="0"/>
              <w:left w:val="single" w:color="auto" w:sz="6" w:space="0"/>
              <w:bottom w:val="single" w:color="auto" w:sz="6" w:space="0"/>
              <w:right w:val="single" w:color="auto" w:sz="6" w:space="0"/>
            </w:tcBorders>
            <w:shd w:val="clear" w:color="auto" w:fill="auto"/>
            <w:vAlign w:val="center"/>
          </w:tcPr>
          <w:p w14:paraId="1685DEF8">
            <w:r>
              <w:t>96% </w:t>
            </w:r>
          </w:p>
        </w:tc>
      </w:tr>
      <w:tr w14:paraId="5E36CC13">
        <w:tblPrEx>
          <w:tblCellMar>
            <w:top w:w="0" w:type="dxa"/>
            <w:left w:w="0" w:type="dxa"/>
            <w:bottom w:w="0" w:type="dxa"/>
            <w:right w:w="0" w:type="dxa"/>
          </w:tblCellMar>
        </w:tblPrEx>
        <w:trPr>
          <w:trHeight w:val="300" w:hRule="atLeast"/>
        </w:trPr>
        <w:tc>
          <w:tcPr>
            <w:tcW w:w="1695" w:type="dxa"/>
            <w:tcBorders>
              <w:top w:val="single" w:color="auto" w:sz="6" w:space="0"/>
              <w:left w:val="single" w:color="auto" w:sz="6" w:space="0"/>
              <w:bottom w:val="single" w:color="auto" w:sz="6" w:space="0"/>
              <w:right w:val="single" w:color="auto" w:sz="6" w:space="0"/>
            </w:tcBorders>
            <w:shd w:val="clear" w:color="auto" w:fill="auto"/>
            <w:vAlign w:val="center"/>
          </w:tcPr>
          <w:p w14:paraId="0B510FB8">
            <w:r>
              <w:t>TOUNGO </w:t>
            </w:r>
          </w:p>
        </w:tc>
        <w:tc>
          <w:tcPr>
            <w:tcW w:w="1365" w:type="dxa"/>
            <w:tcBorders>
              <w:top w:val="single" w:color="auto" w:sz="6" w:space="0"/>
              <w:left w:val="single" w:color="auto" w:sz="6" w:space="0"/>
              <w:bottom w:val="single" w:color="auto" w:sz="6" w:space="0"/>
              <w:right w:val="single" w:color="auto" w:sz="6" w:space="0"/>
            </w:tcBorders>
            <w:shd w:val="clear" w:color="auto" w:fill="auto"/>
            <w:vAlign w:val="center"/>
          </w:tcPr>
          <w:p w14:paraId="3FD4C888">
            <w:r>
              <w:t>10898 </w:t>
            </w:r>
          </w:p>
        </w:tc>
        <w:tc>
          <w:tcPr>
            <w:tcW w:w="1485" w:type="dxa"/>
            <w:tcBorders>
              <w:top w:val="single" w:color="auto" w:sz="6" w:space="0"/>
              <w:left w:val="single" w:color="auto" w:sz="6" w:space="0"/>
              <w:bottom w:val="single" w:color="auto" w:sz="6" w:space="0"/>
              <w:right w:val="single" w:color="auto" w:sz="6" w:space="0"/>
            </w:tcBorders>
            <w:shd w:val="clear" w:color="auto" w:fill="auto"/>
            <w:vAlign w:val="center"/>
          </w:tcPr>
          <w:p w14:paraId="611DD635">
            <w:r>
              <w:t>11394 </w:t>
            </w:r>
          </w:p>
        </w:tc>
        <w:tc>
          <w:tcPr>
            <w:tcW w:w="1950" w:type="dxa"/>
            <w:tcBorders>
              <w:top w:val="single" w:color="auto" w:sz="6" w:space="0"/>
              <w:left w:val="single" w:color="auto" w:sz="6" w:space="0"/>
              <w:bottom w:val="single" w:color="auto" w:sz="6" w:space="0"/>
              <w:right w:val="single" w:color="auto" w:sz="6" w:space="0"/>
            </w:tcBorders>
            <w:shd w:val="clear" w:color="auto" w:fill="auto"/>
            <w:vAlign w:val="center"/>
          </w:tcPr>
          <w:p w14:paraId="50AF9010">
            <w:r>
              <w:t>22292 </w:t>
            </w:r>
          </w:p>
        </w:tc>
        <w:tc>
          <w:tcPr>
            <w:tcW w:w="1875" w:type="dxa"/>
            <w:tcBorders>
              <w:top w:val="single" w:color="auto" w:sz="6" w:space="0"/>
              <w:left w:val="single" w:color="auto" w:sz="6" w:space="0"/>
              <w:bottom w:val="single" w:color="auto" w:sz="6" w:space="0"/>
              <w:right w:val="single" w:color="auto" w:sz="6" w:space="0"/>
            </w:tcBorders>
            <w:shd w:val="clear" w:color="auto" w:fill="auto"/>
            <w:vAlign w:val="center"/>
          </w:tcPr>
          <w:p w14:paraId="7A36835C">
            <w:r>
              <w:t>22726 </w:t>
            </w:r>
          </w:p>
        </w:tc>
        <w:tc>
          <w:tcPr>
            <w:tcW w:w="1815" w:type="dxa"/>
            <w:tcBorders>
              <w:top w:val="single" w:color="auto" w:sz="6" w:space="0"/>
              <w:left w:val="single" w:color="auto" w:sz="6" w:space="0"/>
              <w:bottom w:val="single" w:color="auto" w:sz="6" w:space="0"/>
              <w:right w:val="single" w:color="auto" w:sz="6" w:space="0"/>
            </w:tcBorders>
            <w:shd w:val="clear" w:color="auto" w:fill="auto"/>
            <w:vAlign w:val="center"/>
          </w:tcPr>
          <w:p w14:paraId="185A608D">
            <w:r>
              <w:t>98% </w:t>
            </w:r>
          </w:p>
        </w:tc>
      </w:tr>
      <w:tr w14:paraId="7C6BD477">
        <w:tblPrEx>
          <w:tblCellMar>
            <w:top w:w="0" w:type="dxa"/>
            <w:left w:w="0" w:type="dxa"/>
            <w:bottom w:w="0" w:type="dxa"/>
            <w:right w:w="0" w:type="dxa"/>
          </w:tblCellMar>
        </w:tblPrEx>
        <w:trPr>
          <w:trHeight w:val="300" w:hRule="atLeast"/>
        </w:trPr>
        <w:tc>
          <w:tcPr>
            <w:tcW w:w="1695" w:type="dxa"/>
            <w:tcBorders>
              <w:top w:val="single" w:color="auto" w:sz="6" w:space="0"/>
              <w:left w:val="single" w:color="auto" w:sz="6" w:space="0"/>
              <w:bottom w:val="single" w:color="auto" w:sz="6" w:space="0"/>
              <w:right w:val="single" w:color="auto" w:sz="6" w:space="0"/>
            </w:tcBorders>
            <w:shd w:val="clear" w:color="auto" w:fill="D9E1F2"/>
            <w:vAlign w:val="center"/>
          </w:tcPr>
          <w:p w14:paraId="773FE059">
            <w:r>
              <w:rPr>
                <w:b/>
                <w:bCs/>
              </w:rPr>
              <w:t>Grand Total</w:t>
            </w:r>
            <w:r>
              <w:t> </w:t>
            </w:r>
          </w:p>
        </w:tc>
        <w:tc>
          <w:tcPr>
            <w:tcW w:w="1365" w:type="dxa"/>
            <w:tcBorders>
              <w:top w:val="single" w:color="auto" w:sz="6" w:space="0"/>
              <w:left w:val="single" w:color="auto" w:sz="6" w:space="0"/>
              <w:bottom w:val="single" w:color="auto" w:sz="6" w:space="0"/>
              <w:right w:val="single" w:color="auto" w:sz="6" w:space="0"/>
            </w:tcBorders>
            <w:shd w:val="clear" w:color="auto" w:fill="D9E1F2"/>
            <w:vAlign w:val="center"/>
          </w:tcPr>
          <w:p w14:paraId="688EA24D">
            <w:r>
              <w:rPr>
                <w:b/>
                <w:bCs/>
              </w:rPr>
              <w:t>47430</w:t>
            </w:r>
            <w:r>
              <w:t> </w:t>
            </w:r>
          </w:p>
        </w:tc>
        <w:tc>
          <w:tcPr>
            <w:tcW w:w="1485" w:type="dxa"/>
            <w:tcBorders>
              <w:top w:val="single" w:color="auto" w:sz="6" w:space="0"/>
              <w:left w:val="single" w:color="auto" w:sz="6" w:space="0"/>
              <w:bottom w:val="single" w:color="auto" w:sz="6" w:space="0"/>
              <w:right w:val="single" w:color="auto" w:sz="6" w:space="0"/>
            </w:tcBorders>
            <w:shd w:val="clear" w:color="auto" w:fill="D9E1F2"/>
            <w:vAlign w:val="center"/>
          </w:tcPr>
          <w:p w14:paraId="42F55A6F">
            <w:r>
              <w:rPr>
                <w:b/>
                <w:bCs/>
              </w:rPr>
              <w:t>45488</w:t>
            </w:r>
            <w:r>
              <w:t> </w:t>
            </w:r>
          </w:p>
        </w:tc>
        <w:tc>
          <w:tcPr>
            <w:tcW w:w="1950" w:type="dxa"/>
            <w:tcBorders>
              <w:top w:val="single" w:color="auto" w:sz="6" w:space="0"/>
              <w:left w:val="single" w:color="auto" w:sz="6" w:space="0"/>
              <w:bottom w:val="single" w:color="auto" w:sz="6" w:space="0"/>
              <w:right w:val="single" w:color="auto" w:sz="6" w:space="0"/>
            </w:tcBorders>
            <w:shd w:val="clear" w:color="auto" w:fill="D9E1F2"/>
            <w:vAlign w:val="center"/>
          </w:tcPr>
          <w:p w14:paraId="599B34D5">
            <w:r>
              <w:rPr>
                <w:b/>
                <w:bCs/>
              </w:rPr>
              <w:t>92918</w:t>
            </w:r>
            <w:r>
              <w:t> </w:t>
            </w:r>
          </w:p>
        </w:tc>
        <w:tc>
          <w:tcPr>
            <w:tcW w:w="1875" w:type="dxa"/>
            <w:tcBorders>
              <w:top w:val="single" w:color="auto" w:sz="6" w:space="0"/>
              <w:left w:val="single" w:color="auto" w:sz="6" w:space="0"/>
              <w:bottom w:val="single" w:color="auto" w:sz="6" w:space="0"/>
              <w:right w:val="single" w:color="auto" w:sz="6" w:space="0"/>
            </w:tcBorders>
            <w:shd w:val="clear" w:color="auto" w:fill="D9E1F2"/>
            <w:vAlign w:val="center"/>
          </w:tcPr>
          <w:p w14:paraId="3246A76C">
            <w:r>
              <w:rPr>
                <w:b/>
                <w:bCs/>
              </w:rPr>
              <w:t>96299</w:t>
            </w:r>
            <w:r>
              <w:t> </w:t>
            </w:r>
          </w:p>
        </w:tc>
        <w:tc>
          <w:tcPr>
            <w:tcW w:w="1815" w:type="dxa"/>
            <w:tcBorders>
              <w:top w:val="single" w:color="auto" w:sz="6" w:space="0"/>
              <w:left w:val="single" w:color="auto" w:sz="6" w:space="0"/>
              <w:bottom w:val="single" w:color="auto" w:sz="6" w:space="0"/>
              <w:right w:val="single" w:color="auto" w:sz="6" w:space="0"/>
            </w:tcBorders>
            <w:shd w:val="clear" w:color="auto" w:fill="D9E1F2"/>
            <w:vAlign w:val="center"/>
          </w:tcPr>
          <w:p w14:paraId="5B919E1E">
            <w:r>
              <w:rPr>
                <w:b/>
                <w:bCs/>
              </w:rPr>
              <w:t>96%</w:t>
            </w:r>
            <w:r>
              <w:t> </w:t>
            </w:r>
          </w:p>
        </w:tc>
      </w:tr>
    </w:tbl>
    <w:p w14:paraId="264BD21C">
      <w:pPr>
        <w:rPr>
          <w:b/>
          <w:bCs/>
          <w:u w:val="single"/>
        </w:rPr>
      </w:pPr>
    </w:p>
    <w:p w14:paraId="3F857818">
      <w:r>
        <w:rPr>
          <w:b/>
          <w:bCs/>
          <w:u w:val="single"/>
        </w:rPr>
        <w:t>Foreign Commonwealth Development Office (Eliminating Lymphatic Filariasis in Africa):</w:t>
      </w:r>
      <w:r>
        <w:t> </w:t>
      </w:r>
    </w:p>
    <w:p w14:paraId="7E5D0B27">
      <w:pPr>
        <w:numPr>
          <w:ilvl w:val="0"/>
          <w:numId w:val="55"/>
        </w:numPr>
        <w:jc w:val="both"/>
      </w:pPr>
      <w:r>
        <w:rPr>
          <w:b/>
          <w:bCs/>
          <w:lang w:val="en-GB"/>
        </w:rPr>
        <w:t>Inception and Planning Meeting:</w:t>
      </w:r>
      <w:r>
        <w:rPr>
          <w:lang w:val="en-GB"/>
        </w:rPr>
        <w:t xml:space="preserve"> On January 23</w:t>
      </w:r>
      <w:r>
        <w:rPr>
          <w:vertAlign w:val="superscript"/>
          <w:lang w:val="en-GB"/>
        </w:rPr>
        <w:t>rd</w:t>
      </w:r>
      <w:r>
        <w:rPr>
          <w:lang w:val="en-GB"/>
        </w:rPr>
        <w:t>, 2025, inception and planning meetings for Lymphatic Filariasis Morbidity Management and Disability Prevention were held in Adamawa state. The meeting convened representatives from the Federal Ministry of Health and Social Welfare, State Ministry of Health, Adamawa State House Committee on Health, security agencies, a consultant parasitologist, the media, Executive Secretaries of PHCAs, and Local Government NTDs Coordinators. The objective of the meeting was to review and adopt the draft work plan for MMDP activities implementation, sensitize stakeholders, and foster their active involvement in ensuring the program's success. After the meetings, participants developed a comprehensive work plan to guide the effective and coordinated implementation of MMDP activities, addressing LF-related morbidity and disability. The table below shows the breakdown participants.</w:t>
      </w:r>
      <w:r>
        <w:t> </w:t>
      </w:r>
    </w:p>
    <w:tbl>
      <w:tblPr>
        <w:tblStyle w:val="12"/>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90"/>
        <w:gridCol w:w="2040"/>
        <w:gridCol w:w="2160"/>
        <w:gridCol w:w="2355"/>
        <w:gridCol w:w="1875"/>
      </w:tblGrid>
      <w:tr w14:paraId="71AFFB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690" w:type="dxa"/>
            <w:tcBorders>
              <w:top w:val="single" w:color="auto" w:sz="6" w:space="0"/>
              <w:left w:val="single" w:color="auto" w:sz="6" w:space="0"/>
              <w:bottom w:val="single" w:color="auto" w:sz="6" w:space="0"/>
              <w:right w:val="single" w:color="auto" w:sz="6" w:space="0"/>
            </w:tcBorders>
            <w:shd w:val="clear" w:color="auto" w:fill="auto"/>
          </w:tcPr>
          <w:p w14:paraId="5281E096">
            <w:r>
              <w:rPr>
                <w:b/>
                <w:bCs/>
                <w:lang w:val="en-GB"/>
              </w:rPr>
              <w:t>S/N</w:t>
            </w:r>
            <w:r>
              <w:t> </w:t>
            </w:r>
          </w:p>
        </w:tc>
        <w:tc>
          <w:tcPr>
            <w:tcW w:w="2040" w:type="dxa"/>
            <w:tcBorders>
              <w:top w:val="single" w:color="auto" w:sz="6" w:space="0"/>
              <w:left w:val="single" w:color="auto" w:sz="6" w:space="0"/>
              <w:bottom w:val="single" w:color="auto" w:sz="6" w:space="0"/>
              <w:right w:val="single" w:color="auto" w:sz="6" w:space="0"/>
            </w:tcBorders>
            <w:shd w:val="clear" w:color="auto" w:fill="auto"/>
          </w:tcPr>
          <w:p w14:paraId="5B91B96D">
            <w:r>
              <w:rPr>
                <w:b/>
                <w:bCs/>
                <w:lang w:val="en-GB"/>
              </w:rPr>
              <w:t>STATE</w:t>
            </w:r>
            <w:r>
              <w:t> </w:t>
            </w:r>
          </w:p>
        </w:tc>
        <w:tc>
          <w:tcPr>
            <w:tcW w:w="2160" w:type="dxa"/>
            <w:tcBorders>
              <w:top w:val="single" w:color="auto" w:sz="6" w:space="0"/>
              <w:left w:val="single" w:color="auto" w:sz="6" w:space="0"/>
              <w:bottom w:val="single" w:color="auto" w:sz="6" w:space="0"/>
              <w:right w:val="single" w:color="auto" w:sz="6" w:space="0"/>
            </w:tcBorders>
            <w:shd w:val="clear" w:color="auto" w:fill="auto"/>
          </w:tcPr>
          <w:p w14:paraId="008369C3">
            <w:r>
              <w:rPr>
                <w:b/>
                <w:bCs/>
                <w:lang w:val="en-GB"/>
              </w:rPr>
              <w:t xml:space="preserve">MALE </w:t>
            </w:r>
            <w:r>
              <w:t> </w:t>
            </w:r>
          </w:p>
        </w:tc>
        <w:tc>
          <w:tcPr>
            <w:tcW w:w="2355" w:type="dxa"/>
            <w:tcBorders>
              <w:top w:val="single" w:color="auto" w:sz="6" w:space="0"/>
              <w:left w:val="single" w:color="auto" w:sz="6" w:space="0"/>
              <w:bottom w:val="single" w:color="auto" w:sz="6" w:space="0"/>
              <w:right w:val="single" w:color="auto" w:sz="6" w:space="0"/>
            </w:tcBorders>
            <w:shd w:val="clear" w:color="auto" w:fill="auto"/>
          </w:tcPr>
          <w:p w14:paraId="4C7D052D">
            <w:r>
              <w:rPr>
                <w:b/>
                <w:bCs/>
                <w:lang w:val="en-GB"/>
              </w:rPr>
              <w:t>FEMALE</w:t>
            </w:r>
            <w:r>
              <w:t> </w:t>
            </w:r>
          </w:p>
        </w:tc>
        <w:tc>
          <w:tcPr>
            <w:tcW w:w="1875" w:type="dxa"/>
            <w:tcBorders>
              <w:top w:val="single" w:color="auto" w:sz="6" w:space="0"/>
              <w:left w:val="single" w:color="auto" w:sz="6" w:space="0"/>
              <w:bottom w:val="single" w:color="auto" w:sz="6" w:space="0"/>
              <w:right w:val="single" w:color="auto" w:sz="6" w:space="0"/>
            </w:tcBorders>
            <w:shd w:val="clear" w:color="auto" w:fill="auto"/>
          </w:tcPr>
          <w:p w14:paraId="733C770C">
            <w:r>
              <w:rPr>
                <w:b/>
                <w:bCs/>
                <w:lang w:val="en-GB"/>
              </w:rPr>
              <w:t>TOTAL</w:t>
            </w:r>
            <w:r>
              <w:t> </w:t>
            </w:r>
          </w:p>
        </w:tc>
      </w:tr>
      <w:tr w14:paraId="0EB644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690" w:type="dxa"/>
            <w:tcBorders>
              <w:top w:val="single" w:color="auto" w:sz="6" w:space="0"/>
              <w:left w:val="single" w:color="auto" w:sz="6" w:space="0"/>
              <w:bottom w:val="single" w:color="auto" w:sz="6" w:space="0"/>
              <w:right w:val="single" w:color="auto" w:sz="6" w:space="0"/>
            </w:tcBorders>
            <w:shd w:val="clear" w:color="auto" w:fill="auto"/>
          </w:tcPr>
          <w:p w14:paraId="0755E58D">
            <w:r>
              <w:rPr>
                <w:lang w:val="en-GB"/>
              </w:rPr>
              <w:t>1</w:t>
            </w:r>
            <w:r>
              <w:t> </w:t>
            </w:r>
          </w:p>
        </w:tc>
        <w:tc>
          <w:tcPr>
            <w:tcW w:w="2040" w:type="dxa"/>
            <w:tcBorders>
              <w:top w:val="single" w:color="auto" w:sz="6" w:space="0"/>
              <w:left w:val="single" w:color="auto" w:sz="6" w:space="0"/>
              <w:bottom w:val="single" w:color="auto" w:sz="6" w:space="0"/>
              <w:right w:val="single" w:color="auto" w:sz="6" w:space="0"/>
            </w:tcBorders>
            <w:shd w:val="clear" w:color="auto" w:fill="auto"/>
          </w:tcPr>
          <w:p w14:paraId="05540866">
            <w:r>
              <w:rPr>
                <w:lang w:val="en-GB"/>
              </w:rPr>
              <w:t>ADAMAWA</w:t>
            </w:r>
            <w:r>
              <w:t> </w:t>
            </w:r>
          </w:p>
        </w:tc>
        <w:tc>
          <w:tcPr>
            <w:tcW w:w="2160" w:type="dxa"/>
            <w:tcBorders>
              <w:top w:val="single" w:color="auto" w:sz="6" w:space="0"/>
              <w:left w:val="single" w:color="auto" w:sz="6" w:space="0"/>
              <w:bottom w:val="single" w:color="auto" w:sz="6" w:space="0"/>
              <w:right w:val="single" w:color="auto" w:sz="6" w:space="0"/>
            </w:tcBorders>
            <w:shd w:val="clear" w:color="auto" w:fill="auto"/>
          </w:tcPr>
          <w:p w14:paraId="03D2F10C">
            <w:r>
              <w:rPr>
                <w:lang w:val="en-GB"/>
              </w:rPr>
              <w:t>53</w:t>
            </w:r>
            <w:r>
              <w:t> </w:t>
            </w:r>
          </w:p>
        </w:tc>
        <w:tc>
          <w:tcPr>
            <w:tcW w:w="2355" w:type="dxa"/>
            <w:tcBorders>
              <w:top w:val="single" w:color="auto" w:sz="6" w:space="0"/>
              <w:left w:val="single" w:color="auto" w:sz="6" w:space="0"/>
              <w:bottom w:val="single" w:color="auto" w:sz="6" w:space="0"/>
              <w:right w:val="single" w:color="auto" w:sz="6" w:space="0"/>
            </w:tcBorders>
            <w:shd w:val="clear" w:color="auto" w:fill="auto"/>
          </w:tcPr>
          <w:p w14:paraId="4E76117B">
            <w:r>
              <w:rPr>
                <w:lang w:val="en-GB"/>
              </w:rPr>
              <w:t>22</w:t>
            </w:r>
            <w:r>
              <w:t> </w:t>
            </w:r>
          </w:p>
        </w:tc>
        <w:tc>
          <w:tcPr>
            <w:tcW w:w="1875" w:type="dxa"/>
            <w:tcBorders>
              <w:top w:val="single" w:color="auto" w:sz="6" w:space="0"/>
              <w:left w:val="single" w:color="auto" w:sz="6" w:space="0"/>
              <w:bottom w:val="single" w:color="auto" w:sz="6" w:space="0"/>
              <w:right w:val="single" w:color="auto" w:sz="6" w:space="0"/>
            </w:tcBorders>
            <w:shd w:val="clear" w:color="auto" w:fill="auto"/>
          </w:tcPr>
          <w:p w14:paraId="22897766">
            <w:r>
              <w:rPr>
                <w:lang w:val="en-GB"/>
              </w:rPr>
              <w:t>75</w:t>
            </w:r>
            <w:r>
              <w:t> </w:t>
            </w:r>
          </w:p>
        </w:tc>
      </w:tr>
    </w:tbl>
    <w:p w14:paraId="0160185B">
      <w:pPr>
        <w:numPr>
          <w:ilvl w:val="0"/>
          <w:numId w:val="56"/>
        </w:numPr>
        <w:jc w:val="both"/>
      </w:pPr>
      <w:r>
        <w:rPr>
          <w:b/>
          <w:bCs/>
          <w:lang w:val="en-GB"/>
        </w:rPr>
        <w:t>Training of State Master Trainers:</w:t>
      </w:r>
      <w:r>
        <w:rPr>
          <w:lang w:val="en-GB"/>
        </w:rPr>
        <w:t xml:space="preserve"> Between January 16</w:t>
      </w:r>
      <w:r>
        <w:rPr>
          <w:vertAlign w:val="superscript"/>
          <w:lang w:val="en-GB"/>
        </w:rPr>
        <w:t>th</w:t>
      </w:r>
      <w:r>
        <w:rPr>
          <w:lang w:val="en-GB"/>
        </w:rPr>
        <w:t xml:space="preserve"> and 24</w:t>
      </w:r>
      <w:r>
        <w:rPr>
          <w:vertAlign w:val="superscript"/>
          <w:lang w:val="en-GB"/>
        </w:rPr>
        <w:t>th</w:t>
      </w:r>
      <w:r>
        <w:rPr>
          <w:lang w:val="en-GB"/>
        </w:rPr>
        <w:t xml:space="preserve">, 2025, training sessions for State Master Trainers on lymphoedema management and hydrocele identification </w:t>
      </w:r>
      <w:r>
        <w:t xml:space="preserve">and ensuring proper documentation of both conditions </w:t>
      </w:r>
      <w:r>
        <w:rPr>
          <w:lang w:val="en-GB"/>
        </w:rPr>
        <w:t>were held in Adamawa state. The training was facilitated by a consultant parasitologist from Modibbo Adama University, Yola, and representatives from the Federal Ministry of Health and Social Welfare and the State NTD team attended the training. The sessions focused on equipping the state team with the necessary skills and knowledge to cascade the training at the LGA level effectively. By the end of the training, the capacity of the state team was significantly strengthened, ensuring. The table below shows the breakdown of participants.</w:t>
      </w:r>
      <w:r>
        <w:t> </w:t>
      </w:r>
    </w:p>
    <w:tbl>
      <w:tblPr>
        <w:tblStyle w:val="12"/>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90"/>
        <w:gridCol w:w="2040"/>
        <w:gridCol w:w="2160"/>
        <w:gridCol w:w="2355"/>
        <w:gridCol w:w="1875"/>
      </w:tblGrid>
      <w:tr w14:paraId="10EB1D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690" w:type="dxa"/>
            <w:tcBorders>
              <w:top w:val="single" w:color="auto" w:sz="6" w:space="0"/>
              <w:left w:val="single" w:color="auto" w:sz="6" w:space="0"/>
              <w:bottom w:val="single" w:color="auto" w:sz="6" w:space="0"/>
              <w:right w:val="single" w:color="auto" w:sz="6" w:space="0"/>
            </w:tcBorders>
            <w:shd w:val="clear" w:color="auto" w:fill="auto"/>
          </w:tcPr>
          <w:p w14:paraId="5E930C49">
            <w:r>
              <w:rPr>
                <w:b/>
                <w:bCs/>
                <w:lang w:val="en-GB"/>
              </w:rPr>
              <w:t>S/N</w:t>
            </w:r>
            <w:r>
              <w:t> </w:t>
            </w:r>
          </w:p>
        </w:tc>
        <w:tc>
          <w:tcPr>
            <w:tcW w:w="2040" w:type="dxa"/>
            <w:tcBorders>
              <w:top w:val="single" w:color="auto" w:sz="6" w:space="0"/>
              <w:left w:val="single" w:color="auto" w:sz="6" w:space="0"/>
              <w:bottom w:val="single" w:color="auto" w:sz="6" w:space="0"/>
              <w:right w:val="single" w:color="auto" w:sz="6" w:space="0"/>
            </w:tcBorders>
            <w:shd w:val="clear" w:color="auto" w:fill="auto"/>
          </w:tcPr>
          <w:p w14:paraId="4A4B3352">
            <w:r>
              <w:rPr>
                <w:b/>
                <w:bCs/>
                <w:lang w:val="en-GB"/>
              </w:rPr>
              <w:t>STATE</w:t>
            </w:r>
            <w:r>
              <w:t> </w:t>
            </w:r>
          </w:p>
        </w:tc>
        <w:tc>
          <w:tcPr>
            <w:tcW w:w="2160" w:type="dxa"/>
            <w:tcBorders>
              <w:top w:val="single" w:color="auto" w:sz="6" w:space="0"/>
              <w:left w:val="single" w:color="auto" w:sz="6" w:space="0"/>
              <w:bottom w:val="single" w:color="auto" w:sz="6" w:space="0"/>
              <w:right w:val="single" w:color="auto" w:sz="6" w:space="0"/>
            </w:tcBorders>
            <w:shd w:val="clear" w:color="auto" w:fill="auto"/>
          </w:tcPr>
          <w:p w14:paraId="41FCBE2F">
            <w:r>
              <w:rPr>
                <w:b/>
                <w:bCs/>
                <w:lang w:val="en-GB"/>
              </w:rPr>
              <w:t xml:space="preserve">MALE </w:t>
            </w:r>
            <w:r>
              <w:t> </w:t>
            </w:r>
          </w:p>
        </w:tc>
        <w:tc>
          <w:tcPr>
            <w:tcW w:w="2355" w:type="dxa"/>
            <w:tcBorders>
              <w:top w:val="single" w:color="auto" w:sz="6" w:space="0"/>
              <w:left w:val="single" w:color="auto" w:sz="6" w:space="0"/>
              <w:bottom w:val="single" w:color="auto" w:sz="6" w:space="0"/>
              <w:right w:val="single" w:color="auto" w:sz="6" w:space="0"/>
            </w:tcBorders>
            <w:shd w:val="clear" w:color="auto" w:fill="auto"/>
          </w:tcPr>
          <w:p w14:paraId="1818F269">
            <w:r>
              <w:rPr>
                <w:b/>
                <w:bCs/>
                <w:lang w:val="en-GB"/>
              </w:rPr>
              <w:t>FEMALE</w:t>
            </w:r>
            <w:r>
              <w:t> </w:t>
            </w:r>
          </w:p>
        </w:tc>
        <w:tc>
          <w:tcPr>
            <w:tcW w:w="1875" w:type="dxa"/>
            <w:tcBorders>
              <w:top w:val="single" w:color="auto" w:sz="6" w:space="0"/>
              <w:left w:val="single" w:color="auto" w:sz="6" w:space="0"/>
              <w:bottom w:val="single" w:color="auto" w:sz="6" w:space="0"/>
              <w:right w:val="single" w:color="auto" w:sz="6" w:space="0"/>
            </w:tcBorders>
            <w:shd w:val="clear" w:color="auto" w:fill="auto"/>
          </w:tcPr>
          <w:p w14:paraId="101857C0">
            <w:r>
              <w:rPr>
                <w:b/>
                <w:bCs/>
                <w:lang w:val="en-GB"/>
              </w:rPr>
              <w:t>TOTAL</w:t>
            </w:r>
            <w:r>
              <w:t> </w:t>
            </w:r>
          </w:p>
        </w:tc>
      </w:tr>
      <w:tr w14:paraId="218FB5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690" w:type="dxa"/>
            <w:tcBorders>
              <w:top w:val="single" w:color="auto" w:sz="6" w:space="0"/>
              <w:left w:val="single" w:color="auto" w:sz="6" w:space="0"/>
              <w:bottom w:val="single" w:color="auto" w:sz="6" w:space="0"/>
              <w:right w:val="single" w:color="auto" w:sz="6" w:space="0"/>
            </w:tcBorders>
            <w:shd w:val="clear" w:color="auto" w:fill="auto"/>
          </w:tcPr>
          <w:p w14:paraId="26DDF673">
            <w:r>
              <w:rPr>
                <w:lang w:val="en-GB"/>
              </w:rPr>
              <w:t>1</w:t>
            </w:r>
            <w:r>
              <w:t> </w:t>
            </w:r>
          </w:p>
        </w:tc>
        <w:tc>
          <w:tcPr>
            <w:tcW w:w="2040" w:type="dxa"/>
            <w:tcBorders>
              <w:top w:val="single" w:color="auto" w:sz="6" w:space="0"/>
              <w:left w:val="single" w:color="auto" w:sz="6" w:space="0"/>
              <w:bottom w:val="single" w:color="auto" w:sz="6" w:space="0"/>
              <w:right w:val="single" w:color="auto" w:sz="6" w:space="0"/>
            </w:tcBorders>
            <w:shd w:val="clear" w:color="auto" w:fill="auto"/>
          </w:tcPr>
          <w:p w14:paraId="2C445EA3">
            <w:r>
              <w:rPr>
                <w:lang w:val="en-GB"/>
              </w:rPr>
              <w:t>ADAMAWA</w:t>
            </w:r>
            <w:r>
              <w:t> </w:t>
            </w:r>
          </w:p>
        </w:tc>
        <w:tc>
          <w:tcPr>
            <w:tcW w:w="2160" w:type="dxa"/>
            <w:tcBorders>
              <w:top w:val="single" w:color="auto" w:sz="6" w:space="0"/>
              <w:left w:val="single" w:color="auto" w:sz="6" w:space="0"/>
              <w:bottom w:val="single" w:color="auto" w:sz="6" w:space="0"/>
              <w:right w:val="single" w:color="auto" w:sz="6" w:space="0"/>
            </w:tcBorders>
            <w:shd w:val="clear" w:color="auto" w:fill="auto"/>
          </w:tcPr>
          <w:p w14:paraId="55EF6A48">
            <w:r>
              <w:rPr>
                <w:lang w:val="en-GB"/>
              </w:rPr>
              <w:t>10</w:t>
            </w:r>
            <w:r>
              <w:t> </w:t>
            </w:r>
          </w:p>
        </w:tc>
        <w:tc>
          <w:tcPr>
            <w:tcW w:w="2355" w:type="dxa"/>
            <w:tcBorders>
              <w:top w:val="single" w:color="auto" w:sz="6" w:space="0"/>
              <w:left w:val="single" w:color="auto" w:sz="6" w:space="0"/>
              <w:bottom w:val="single" w:color="auto" w:sz="6" w:space="0"/>
              <w:right w:val="single" w:color="auto" w:sz="6" w:space="0"/>
            </w:tcBorders>
            <w:shd w:val="clear" w:color="auto" w:fill="auto"/>
          </w:tcPr>
          <w:p w14:paraId="5CCD288B">
            <w:r>
              <w:rPr>
                <w:lang w:val="en-GB"/>
              </w:rPr>
              <w:t>5</w:t>
            </w:r>
            <w:r>
              <w:t> </w:t>
            </w:r>
          </w:p>
        </w:tc>
        <w:tc>
          <w:tcPr>
            <w:tcW w:w="1875" w:type="dxa"/>
            <w:tcBorders>
              <w:top w:val="single" w:color="auto" w:sz="6" w:space="0"/>
              <w:left w:val="single" w:color="auto" w:sz="6" w:space="0"/>
              <w:bottom w:val="single" w:color="auto" w:sz="6" w:space="0"/>
              <w:right w:val="single" w:color="auto" w:sz="6" w:space="0"/>
            </w:tcBorders>
            <w:shd w:val="clear" w:color="auto" w:fill="auto"/>
          </w:tcPr>
          <w:p w14:paraId="459934E9">
            <w:r>
              <w:rPr>
                <w:lang w:val="en-GB"/>
              </w:rPr>
              <w:t>15</w:t>
            </w:r>
            <w:r>
              <w:t> </w:t>
            </w:r>
          </w:p>
        </w:tc>
      </w:tr>
    </w:tbl>
    <w:p w14:paraId="212DD87A">
      <w:pPr>
        <w:numPr>
          <w:ilvl w:val="0"/>
          <w:numId w:val="57"/>
        </w:numPr>
        <w:jc w:val="both"/>
      </w:pPr>
      <w:r>
        <w:rPr>
          <w:b/>
          <w:bCs/>
        </w:rPr>
        <w:t xml:space="preserve">LGA Zonal Level Training: </w:t>
      </w:r>
      <w:r>
        <w:t>Between January 17</w:t>
      </w:r>
      <w:r>
        <w:rPr>
          <w:vertAlign w:val="superscript"/>
        </w:rPr>
        <w:t>th</w:t>
      </w:r>
      <w:r>
        <w:t xml:space="preserve"> and 22</w:t>
      </w:r>
      <w:r>
        <w:rPr>
          <w:vertAlign w:val="superscript"/>
        </w:rPr>
        <w:t>nd</w:t>
      </w:r>
      <w:r>
        <w:t>, 2025, LGA zonal-level training was conducted in Adamawa state. The training aimed to equip LGA teams and health workers with the necessary skills to manage lymphedema, identify and refer hydrocele cases, and ensure proper documentation of both conditions. Additionally, the training prepared participants to effectively cascade knowledge to patients, caregivers, and other health workers, thereby strengthening community-based morbidity management and disability prevention efforts.  </w:t>
      </w:r>
    </w:p>
    <w:tbl>
      <w:tblPr>
        <w:tblStyle w:val="12"/>
        <w:tblW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90"/>
        <w:gridCol w:w="2040"/>
        <w:gridCol w:w="2160"/>
        <w:gridCol w:w="2355"/>
        <w:gridCol w:w="1875"/>
      </w:tblGrid>
      <w:tr w14:paraId="783F72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trPr>
        <w:tc>
          <w:tcPr>
            <w:tcW w:w="690" w:type="dxa"/>
            <w:tcBorders>
              <w:top w:val="single" w:color="auto" w:sz="6" w:space="0"/>
              <w:left w:val="single" w:color="auto" w:sz="6" w:space="0"/>
              <w:bottom w:val="single" w:color="auto" w:sz="6" w:space="0"/>
              <w:right w:val="single" w:color="auto" w:sz="6" w:space="0"/>
            </w:tcBorders>
            <w:shd w:val="clear" w:color="auto" w:fill="auto"/>
          </w:tcPr>
          <w:p w14:paraId="76D6876D">
            <w:r>
              <w:rPr>
                <w:b/>
                <w:bCs/>
                <w:lang w:val="en-GB"/>
              </w:rPr>
              <w:t>S/N</w:t>
            </w:r>
            <w:r>
              <w:t> </w:t>
            </w:r>
          </w:p>
        </w:tc>
        <w:tc>
          <w:tcPr>
            <w:tcW w:w="2040" w:type="dxa"/>
            <w:tcBorders>
              <w:top w:val="single" w:color="auto" w:sz="6" w:space="0"/>
              <w:left w:val="single" w:color="auto" w:sz="6" w:space="0"/>
              <w:bottom w:val="single" w:color="auto" w:sz="6" w:space="0"/>
              <w:right w:val="single" w:color="auto" w:sz="6" w:space="0"/>
            </w:tcBorders>
            <w:shd w:val="clear" w:color="auto" w:fill="auto"/>
          </w:tcPr>
          <w:p w14:paraId="1F1648E6">
            <w:r>
              <w:rPr>
                <w:b/>
                <w:bCs/>
                <w:lang w:val="en-GB"/>
              </w:rPr>
              <w:t>STATE</w:t>
            </w:r>
            <w:r>
              <w:t> </w:t>
            </w:r>
          </w:p>
        </w:tc>
        <w:tc>
          <w:tcPr>
            <w:tcW w:w="2160" w:type="dxa"/>
            <w:tcBorders>
              <w:top w:val="single" w:color="auto" w:sz="6" w:space="0"/>
              <w:left w:val="single" w:color="auto" w:sz="6" w:space="0"/>
              <w:bottom w:val="single" w:color="auto" w:sz="6" w:space="0"/>
              <w:right w:val="single" w:color="auto" w:sz="6" w:space="0"/>
            </w:tcBorders>
            <w:shd w:val="clear" w:color="auto" w:fill="auto"/>
          </w:tcPr>
          <w:p w14:paraId="34F77367">
            <w:r>
              <w:rPr>
                <w:b/>
                <w:bCs/>
                <w:lang w:val="en-GB"/>
              </w:rPr>
              <w:t xml:space="preserve">MALE </w:t>
            </w:r>
            <w:r>
              <w:t> </w:t>
            </w:r>
          </w:p>
        </w:tc>
        <w:tc>
          <w:tcPr>
            <w:tcW w:w="2355" w:type="dxa"/>
            <w:tcBorders>
              <w:top w:val="single" w:color="auto" w:sz="6" w:space="0"/>
              <w:left w:val="single" w:color="auto" w:sz="6" w:space="0"/>
              <w:bottom w:val="single" w:color="auto" w:sz="6" w:space="0"/>
              <w:right w:val="single" w:color="auto" w:sz="6" w:space="0"/>
            </w:tcBorders>
            <w:shd w:val="clear" w:color="auto" w:fill="auto"/>
          </w:tcPr>
          <w:p w14:paraId="1412F3B6">
            <w:r>
              <w:rPr>
                <w:b/>
                <w:bCs/>
                <w:lang w:val="en-GB"/>
              </w:rPr>
              <w:t>FEMALE</w:t>
            </w:r>
            <w:r>
              <w:t> </w:t>
            </w:r>
          </w:p>
        </w:tc>
        <w:tc>
          <w:tcPr>
            <w:tcW w:w="1875" w:type="dxa"/>
            <w:tcBorders>
              <w:top w:val="single" w:color="auto" w:sz="6" w:space="0"/>
              <w:left w:val="single" w:color="auto" w:sz="6" w:space="0"/>
              <w:bottom w:val="single" w:color="auto" w:sz="6" w:space="0"/>
              <w:right w:val="single" w:color="auto" w:sz="6" w:space="0"/>
            </w:tcBorders>
            <w:shd w:val="clear" w:color="auto" w:fill="auto"/>
          </w:tcPr>
          <w:p w14:paraId="361C56EC">
            <w:r>
              <w:rPr>
                <w:b/>
                <w:bCs/>
                <w:lang w:val="en-GB"/>
              </w:rPr>
              <w:t>TOTAL</w:t>
            </w:r>
            <w:r>
              <w:t> </w:t>
            </w:r>
          </w:p>
        </w:tc>
      </w:tr>
      <w:tr w14:paraId="0D108FC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5" w:hRule="atLeast"/>
        </w:trPr>
        <w:tc>
          <w:tcPr>
            <w:tcW w:w="690" w:type="dxa"/>
            <w:tcBorders>
              <w:top w:val="single" w:color="auto" w:sz="6" w:space="0"/>
              <w:left w:val="single" w:color="auto" w:sz="6" w:space="0"/>
              <w:bottom w:val="single" w:color="auto" w:sz="6" w:space="0"/>
              <w:right w:val="single" w:color="auto" w:sz="6" w:space="0"/>
            </w:tcBorders>
            <w:shd w:val="clear" w:color="auto" w:fill="auto"/>
          </w:tcPr>
          <w:p w14:paraId="3512BFA3">
            <w:r>
              <w:rPr>
                <w:lang w:val="en-GB"/>
              </w:rPr>
              <w:t>1</w:t>
            </w:r>
            <w:r>
              <w:t> </w:t>
            </w:r>
          </w:p>
        </w:tc>
        <w:tc>
          <w:tcPr>
            <w:tcW w:w="2040" w:type="dxa"/>
            <w:tcBorders>
              <w:top w:val="single" w:color="auto" w:sz="6" w:space="0"/>
              <w:left w:val="single" w:color="auto" w:sz="6" w:space="0"/>
              <w:bottom w:val="single" w:color="auto" w:sz="6" w:space="0"/>
              <w:right w:val="single" w:color="auto" w:sz="6" w:space="0"/>
            </w:tcBorders>
            <w:shd w:val="clear" w:color="auto" w:fill="auto"/>
          </w:tcPr>
          <w:p w14:paraId="2B4E9B12">
            <w:r>
              <w:rPr>
                <w:lang w:val="en-GB"/>
              </w:rPr>
              <w:t>ADAMAWA</w:t>
            </w:r>
            <w:r>
              <w:t> </w:t>
            </w:r>
          </w:p>
        </w:tc>
        <w:tc>
          <w:tcPr>
            <w:tcW w:w="2160" w:type="dxa"/>
            <w:tcBorders>
              <w:top w:val="single" w:color="auto" w:sz="6" w:space="0"/>
              <w:left w:val="single" w:color="auto" w:sz="6" w:space="0"/>
              <w:bottom w:val="single" w:color="auto" w:sz="6" w:space="0"/>
              <w:right w:val="single" w:color="auto" w:sz="6" w:space="0"/>
            </w:tcBorders>
            <w:shd w:val="clear" w:color="auto" w:fill="auto"/>
          </w:tcPr>
          <w:p w14:paraId="019FC6A1">
            <w:r>
              <w:rPr>
                <w:lang w:val="en-GB"/>
              </w:rPr>
              <w:t>113</w:t>
            </w:r>
            <w:r>
              <w:t> </w:t>
            </w:r>
          </w:p>
        </w:tc>
        <w:tc>
          <w:tcPr>
            <w:tcW w:w="2355" w:type="dxa"/>
            <w:tcBorders>
              <w:top w:val="single" w:color="auto" w:sz="6" w:space="0"/>
              <w:left w:val="single" w:color="auto" w:sz="6" w:space="0"/>
              <w:bottom w:val="single" w:color="auto" w:sz="6" w:space="0"/>
              <w:right w:val="single" w:color="auto" w:sz="6" w:space="0"/>
            </w:tcBorders>
            <w:shd w:val="clear" w:color="auto" w:fill="auto"/>
          </w:tcPr>
          <w:p w14:paraId="6993ADBB">
            <w:r>
              <w:rPr>
                <w:lang w:val="en-GB"/>
              </w:rPr>
              <w:t>197</w:t>
            </w:r>
            <w:r>
              <w:t> </w:t>
            </w:r>
          </w:p>
        </w:tc>
        <w:tc>
          <w:tcPr>
            <w:tcW w:w="1875" w:type="dxa"/>
            <w:tcBorders>
              <w:top w:val="single" w:color="auto" w:sz="6" w:space="0"/>
              <w:left w:val="single" w:color="auto" w:sz="6" w:space="0"/>
              <w:bottom w:val="single" w:color="auto" w:sz="6" w:space="0"/>
              <w:right w:val="single" w:color="auto" w:sz="6" w:space="0"/>
            </w:tcBorders>
            <w:shd w:val="clear" w:color="auto" w:fill="auto"/>
          </w:tcPr>
          <w:p w14:paraId="617CD552">
            <w:r>
              <w:rPr>
                <w:lang w:val="en-GB"/>
              </w:rPr>
              <w:t>310</w:t>
            </w:r>
            <w:r>
              <w:t> </w:t>
            </w:r>
          </w:p>
        </w:tc>
      </w:tr>
    </w:tbl>
    <w:p w14:paraId="4F6932E4">
      <w:r>
        <w:t>  </w:t>
      </w:r>
    </w:p>
    <w:p w14:paraId="11D22DFF">
      <w:pPr>
        <w:numPr>
          <w:ilvl w:val="0"/>
          <w:numId w:val="58"/>
        </w:numPr>
        <w:jc w:val="both"/>
      </w:pPr>
      <w:r>
        <w:rPr>
          <w:b/>
          <w:bCs/>
        </w:rPr>
        <w:t>Mobilization of Hydrocele cases:</w:t>
      </w:r>
      <w:r>
        <w:t xml:space="preserve"> From 4</w:t>
      </w:r>
      <w:r>
        <w:rPr>
          <w:vertAlign w:val="superscript"/>
        </w:rPr>
        <w:t>th</w:t>
      </w:r>
      <w:r>
        <w:t xml:space="preserve"> to 26</w:t>
      </w:r>
      <w:r>
        <w:rPr>
          <w:vertAlign w:val="superscript"/>
        </w:rPr>
        <w:t>th</w:t>
      </w:r>
      <w:r>
        <w:t xml:space="preserve"> February 2025, the Helen Keller team, in collaboration with the State NTD team, developed a comprehensive plan for the upcoming hydrocele management camps. The teams also engaged with the LNTDs to facilitate the mobilization of suspected hydrocele cases for screening and surgical management. </w:t>
      </w:r>
    </w:p>
    <w:p w14:paraId="473B48F5">
      <w:pPr>
        <w:numPr>
          <w:ilvl w:val="0"/>
          <w:numId w:val="59"/>
        </w:numPr>
        <w:jc w:val="both"/>
      </w:pPr>
      <w:r>
        <w:rPr>
          <w:b/>
          <w:bCs/>
        </w:rPr>
        <w:t>Hydrocele Surgery Camp:</w:t>
      </w:r>
      <w:r>
        <w:t xml:space="preserve"> From 10</w:t>
      </w:r>
      <w:r>
        <w:rPr>
          <w:vertAlign w:val="superscript"/>
        </w:rPr>
        <w:t>th</w:t>
      </w:r>
      <w:r>
        <w:t xml:space="preserve"> to 28</w:t>
      </w:r>
      <w:r>
        <w:rPr>
          <w:vertAlign w:val="superscript"/>
        </w:rPr>
        <w:t>th</w:t>
      </w:r>
      <w:r>
        <w:t xml:space="preserve"> February 2024, hydrocele management camps were conducted across Adamawa state. 141 cases were successfully managed in Adamawa at a 141% achievement rate against the 100 cases per state target. Helen Keller, NTDs program manager, was at the camp cottage hospital Girei (Adamawa) to provide supportive supervision during the surgery. A technical officer from the national LF program was also in Adamawa state from 24-28 February 2025 to supervise the activities. </w:t>
      </w:r>
    </w:p>
    <w:p w14:paraId="486AB71F">
      <w:pPr>
        <w:numPr>
          <w:ilvl w:val="0"/>
          <w:numId w:val="60"/>
        </w:numPr>
        <w:jc w:val="both"/>
      </w:pPr>
      <w:r>
        <w:rPr>
          <w:b/>
          <w:bCs/>
          <w:lang w:val="en-GB"/>
        </w:rPr>
        <w:t>Lymphoedema Management</w:t>
      </w:r>
      <w:r>
        <w:rPr>
          <w:lang w:val="en-GB"/>
        </w:rPr>
        <w:t xml:space="preserve">: Between March 10th and 28th, 2025, lymphoedema management training for beneficiaries and distribution of hygiene kits were conducted across Adamawa and Katsina states to improve patient care and self-management. </w:t>
      </w:r>
      <w:r>
        <w:t> </w:t>
      </w:r>
    </w:p>
    <w:p w14:paraId="40FFEB1E">
      <w:pPr>
        <w:ind w:left="720"/>
      </w:pPr>
      <w:r>
        <w:rPr>
          <w:b/>
          <w:bCs/>
          <w:lang w:val="en-GB"/>
        </w:rPr>
        <w:t>A total of 101 patients received:</w:t>
      </w:r>
      <w:r>
        <w:t> </w:t>
      </w:r>
    </w:p>
    <w:p w14:paraId="14FCFBE1">
      <w:pPr>
        <w:pStyle w:val="22"/>
        <w:numPr>
          <w:ilvl w:val="0"/>
          <w:numId w:val="61"/>
        </w:numPr>
      </w:pPr>
      <w:r>
        <w:rPr>
          <w:lang w:val="en-GB"/>
        </w:rPr>
        <w:t>Hygiene kits to support proper wound and skin care.</w:t>
      </w:r>
      <w:r>
        <w:t> </w:t>
      </w:r>
    </w:p>
    <w:p w14:paraId="05043B29">
      <w:pPr>
        <w:pStyle w:val="22"/>
        <w:numPr>
          <w:ilvl w:val="0"/>
          <w:numId w:val="61"/>
        </w:numPr>
      </w:pPr>
      <w:r>
        <w:rPr>
          <w:lang w:val="en-GB"/>
        </w:rPr>
        <w:t>Training on proper leg cleaning techniques to prevent infections and complications.</w:t>
      </w:r>
      <w:r>
        <w:t> </w:t>
      </w:r>
    </w:p>
    <w:p w14:paraId="5E60C58E">
      <w:pPr>
        <w:pStyle w:val="22"/>
        <w:numPr>
          <w:ilvl w:val="0"/>
          <w:numId w:val="61"/>
        </w:numPr>
      </w:pPr>
      <w:r>
        <w:rPr>
          <w:lang w:val="en-GB"/>
        </w:rPr>
        <w:t>Counseling on self-care practices, empowering them to manage their condition effectively.</w:t>
      </w:r>
      <w:r>
        <w:t> </w:t>
      </w:r>
    </w:p>
    <w:p w14:paraId="4187B220">
      <w:pPr>
        <w:ind w:left="720"/>
      </w:pPr>
      <w:r>
        <w:rPr>
          <w:lang w:val="en-GB"/>
        </w:rPr>
        <w:t>This training played a crucial role in enhancing the quality of life for lymphoedema patients by promoting sustainable self-care and infection prevention.</w:t>
      </w:r>
      <w:r>
        <w:t> </w:t>
      </w:r>
    </w:p>
    <w:p w14:paraId="0DC951CA">
      <w:pPr>
        <w:numPr>
          <w:ilvl w:val="0"/>
          <w:numId w:val="62"/>
        </w:numPr>
        <w:jc w:val="both"/>
      </w:pPr>
      <w:r>
        <w:rPr>
          <w:b/>
          <w:bCs/>
          <w:lang w:val="en-GB"/>
        </w:rPr>
        <w:t xml:space="preserve">Lymphoedema Facility Assessment (LFAT):  </w:t>
      </w:r>
      <w:r>
        <w:rPr>
          <w:lang w:val="en-GB"/>
        </w:rPr>
        <w:t>Between March 17th and 19th, 2025, facility assessments for lymphoedema management were conducted across Adamawa state. The objective was to ensure that health facilities providing lymphoedema care met established standards and adhered to national guidelines. The assessment focused on evaluating at least 10% of facilities in each LGA, ensuring compliance with best practices for effective management. Findings from this exercise will help strengthen service delivery, improve self-care outcomes, and guide future program interventions.</w:t>
      </w:r>
      <w:r>
        <w:t> </w:t>
      </w:r>
    </w:p>
    <w:p w14:paraId="7F5375E4">
      <w:pPr>
        <w:numPr>
          <w:ilvl w:val="0"/>
          <w:numId w:val="63"/>
        </w:numPr>
        <w:jc w:val="both"/>
      </w:pPr>
      <w:r>
        <w:rPr>
          <w:b/>
          <w:bCs/>
          <w:lang w:val="en-GB"/>
        </w:rPr>
        <w:t>MMDP Review Meeting:</w:t>
      </w:r>
      <w:r>
        <w:rPr>
          <w:lang w:val="en-GB"/>
        </w:rPr>
        <w:t xml:space="preserve"> On March 24th, 2025, Morbidity Management and Disability Prevention (MMDP) review meetings was held in Adamawa state. These meetings aimed to assess project achievements, share key learnings, address challenges, and propose actionable solutions. Key outcomes of the meetings included:</w:t>
      </w:r>
      <w:r>
        <w:t> </w:t>
      </w:r>
    </w:p>
    <w:p w14:paraId="3FDE9EEB">
      <w:pPr>
        <w:numPr>
          <w:ilvl w:val="0"/>
          <w:numId w:val="64"/>
        </w:numPr>
        <w:jc w:val="both"/>
      </w:pPr>
      <w:r>
        <w:rPr>
          <w:b/>
          <w:bCs/>
          <w:lang w:val="en-GB"/>
        </w:rPr>
        <w:t>Case Management</w:t>
      </w:r>
      <w:r>
        <w:rPr>
          <w:lang w:val="en-GB"/>
        </w:rPr>
        <w:t>: Reviewed the number of cases referred by LGAs and successfully managed cases and the remaining backlog.</w:t>
      </w:r>
      <w:r>
        <w:t> </w:t>
      </w:r>
    </w:p>
    <w:p w14:paraId="5A837735">
      <w:pPr>
        <w:numPr>
          <w:ilvl w:val="0"/>
          <w:numId w:val="65"/>
        </w:numPr>
        <w:jc w:val="both"/>
      </w:pPr>
      <w:r>
        <w:rPr>
          <w:b/>
          <w:bCs/>
          <w:lang w:val="en-GB"/>
        </w:rPr>
        <w:t>Program Improvement</w:t>
      </w:r>
      <w:r>
        <w:rPr>
          <w:lang w:val="en-GB"/>
        </w:rPr>
        <w:t>: Evaluated progress and identified strategies to enhance service delivery.</w:t>
      </w:r>
      <w:r>
        <w:t> </w:t>
      </w:r>
    </w:p>
    <w:p w14:paraId="0081244B">
      <w:pPr>
        <w:numPr>
          <w:ilvl w:val="0"/>
          <w:numId w:val="66"/>
        </w:numPr>
        <w:jc w:val="both"/>
      </w:pPr>
      <w:r>
        <w:rPr>
          <w:b/>
          <w:bCs/>
          <w:lang w:val="en-GB"/>
        </w:rPr>
        <w:t>Stakeholder Engagement</w:t>
      </w:r>
      <w:r>
        <w:rPr>
          <w:lang w:val="en-GB"/>
        </w:rPr>
        <w:t>: Gathered feedback to inform programmatic decision-making.</w:t>
      </w:r>
      <w:r>
        <w:t> </w:t>
      </w:r>
    </w:p>
    <w:p w14:paraId="755A0445">
      <w:pPr>
        <w:ind w:left="720"/>
        <w:jc w:val="both"/>
      </w:pPr>
      <w:r>
        <w:rPr>
          <w:lang w:val="en-GB"/>
        </w:rPr>
        <w:t>Key stakeholders attended the meetings, including the directors of public health, state NTDs teams, the Hospital Services Management Board, religious leaders, surgeons, a consultant dermatologist, theatre in-charges, LGA NTDs focal persons, and Helen Keller project staff. Their contributions were instrumental in shaping the next steps for improving hydrocele and lymphedema management in both states. </w:t>
      </w:r>
      <w:r>
        <w:t> </w:t>
      </w:r>
    </w:p>
    <w:p w14:paraId="1962BFA9">
      <w:pPr>
        <w:numPr>
          <w:ilvl w:val="0"/>
          <w:numId w:val="67"/>
        </w:numPr>
        <w:jc w:val="both"/>
      </w:pPr>
      <w:r>
        <w:rPr>
          <w:b/>
          <w:bCs/>
          <w:lang w:val="en-GB"/>
        </w:rPr>
        <w:t>Hydrocele National Technical Supervisors Training:</w:t>
      </w:r>
      <w:r>
        <w:rPr>
          <w:lang w:val="en-GB"/>
        </w:rPr>
        <w:t xml:space="preserve"> From March 24th to 27th, 2025, a National Hydrocele Surgery Training of Trainers (TOT) was conducted at Murtala Muhammad Hospital, Kano. The five-day training, organized and facilitated by Sightsavers, aimed to strengthen the capacity of lead surgeons from 12 RLM-supported states to deliver high-quality hydrocele surgeries. At the end of the training, participants' capacity was built with:</w:t>
      </w:r>
      <w:r>
        <w:t> </w:t>
      </w:r>
    </w:p>
    <w:p w14:paraId="5DF9DC98">
      <w:pPr>
        <w:pStyle w:val="22"/>
        <w:numPr>
          <w:ilvl w:val="0"/>
          <w:numId w:val="68"/>
        </w:numPr>
        <w:jc w:val="both"/>
      </w:pPr>
      <w:r>
        <w:rPr>
          <w:lang w:val="en-GB"/>
        </w:rPr>
        <w:t>Advanced skills for quality hydrocele surgery.</w:t>
      </w:r>
      <w:r>
        <w:t> </w:t>
      </w:r>
    </w:p>
    <w:p w14:paraId="76CBE967">
      <w:pPr>
        <w:pStyle w:val="22"/>
        <w:numPr>
          <w:ilvl w:val="0"/>
          <w:numId w:val="68"/>
        </w:numPr>
        <w:jc w:val="both"/>
      </w:pPr>
      <w:r>
        <w:rPr>
          <w:lang w:val="en-GB"/>
        </w:rPr>
        <w:t>Enhanced ability to support the Ministry of Health’s Neglected Tropical Diseases (MOH-NTDs) program.</w:t>
      </w:r>
      <w:r>
        <w:t> </w:t>
      </w:r>
    </w:p>
    <w:p w14:paraId="20EF3FAF">
      <w:pPr>
        <w:pStyle w:val="22"/>
        <w:numPr>
          <w:ilvl w:val="0"/>
          <w:numId w:val="68"/>
        </w:numPr>
        <w:jc w:val="both"/>
      </w:pPr>
      <w:r>
        <w:rPr>
          <w:lang w:val="en-GB"/>
        </w:rPr>
        <w:t>Skills to cascade training, conduct supervision, and surgical management of LF morbidity cases.</w:t>
      </w:r>
      <w:r>
        <w:t> </w:t>
      </w:r>
    </w:p>
    <w:p w14:paraId="156ADE24">
      <w:pPr>
        <w:ind w:left="720"/>
        <w:jc w:val="both"/>
      </w:pPr>
      <w:r>
        <w:rPr>
          <w:lang w:val="en-GB"/>
        </w:rPr>
        <w:t>The training brought together key stakeholders, including representatives from the FMoHSW, Kano State Ministry of Health, and supporting partners (Sightsavers, HANDS, and Helen Keller). Their participation reinforced the commitment to strengthening the quality of hydrocele surgery across the ELFA-supported states.</w:t>
      </w:r>
      <w:r>
        <w:t> </w:t>
      </w:r>
    </w:p>
    <w:p w14:paraId="528E067A">
      <w:pPr>
        <w:rPr>
          <w:b/>
          <w:bCs/>
          <w:u w:val="single"/>
        </w:rPr>
      </w:pPr>
    </w:p>
    <w:p w14:paraId="3FD8BC15">
      <w:r>
        <w:rPr>
          <w:b/>
          <w:bCs/>
          <w:u w:val="single"/>
        </w:rPr>
        <w:t>Bill and Melinda Gates Foundation (Onchocerciasis Entomological Survey)</w:t>
      </w:r>
      <w:r>
        <w:t> </w:t>
      </w:r>
    </w:p>
    <w:p w14:paraId="78B44386">
      <w:pPr>
        <w:numPr>
          <w:ilvl w:val="0"/>
          <w:numId w:val="69"/>
        </w:numPr>
        <w:jc w:val="both"/>
      </w:pPr>
      <w:r>
        <w:rPr>
          <w:b/>
          <w:bCs/>
        </w:rPr>
        <w:t xml:space="preserve">Monitoring of Human Landing Catchers: </w:t>
      </w:r>
      <w:r>
        <w:t>Between January and March 2025, physical and remote monitoring (via WhatsApp) of fly-catching activities was conducted across all 16 LGAs with established catching sites in the state. The State Ministry of Health, LGA NTD teams, Frontline Health Workers, and Helen Keller jointly carried out this exercise. The monitoring initiative ensured that human landing catchers adhered to standard operating procedures and actively conducted their fieldwork as expected. As a result of the monitoring, necessary corrections and guidance were provided to HLCs who had reporting issues or deviated from established protocols, thereby improving the overall quality and reliability of data collection. </w:t>
      </w:r>
    </w:p>
    <w:p w14:paraId="368F59FA">
      <w:pPr>
        <w:numPr>
          <w:ilvl w:val="0"/>
          <w:numId w:val="70"/>
        </w:numPr>
        <w:jc w:val="both"/>
      </w:pPr>
      <w:r>
        <w:rPr>
          <w:b/>
          <w:bCs/>
        </w:rPr>
        <w:t xml:space="preserve">Training of Human Landing Catchers: </w:t>
      </w:r>
      <w:r>
        <w:t>Between January and March 2025, a targeted training exercise was conducted across four Local Government Areas (LGAs): Shelleng, Maiha, Song, and Fufore. The training successfully equipped seven male volunteers with the necessary skills to serve as Human Landing Catchers. This intervention was necessitated by the replacement of previous HLCs who were found to be non-compliant and lacked commitment in carrying out their assigned duties. The decision to retrain and replace these individuals was reached in collaboration with community leaders in the affected LGAs, ensuring local ownership and support for the initiative.  </w:t>
      </w:r>
    </w:p>
    <w:p w14:paraId="347B8DAF">
      <w:pPr>
        <w:numPr>
          <w:ilvl w:val="0"/>
          <w:numId w:val="71"/>
        </w:numPr>
        <w:jc w:val="both"/>
      </w:pPr>
      <w:r>
        <w:rPr>
          <w:b/>
          <w:bCs/>
        </w:rPr>
        <w:t xml:space="preserve">Collection of Blackflies: </w:t>
      </w:r>
      <w:r>
        <w:t>Between the 10th and 21st of February 2025, fly-catching monitoring was conducted by FMOH, SMOH, and Helen Keller across all 16 LGAs with catching sites in the state.  </w:t>
      </w:r>
    </w:p>
    <w:p w14:paraId="02F73F74">
      <w:r>
        <w:t>  </w:t>
      </w:r>
    </w:p>
    <w:p w14:paraId="624A068D">
      <w:r>
        <w:t>The table below shows the breakdown of suspected blackflies caught. </w:t>
      </w:r>
    </w:p>
    <w:p w14:paraId="4CEA3F04">
      <w:r>
        <w:t>  </w:t>
      </w:r>
    </w:p>
    <w:p w14:paraId="51806D98">
      <w:r>
        <w:t>  </w:t>
      </w:r>
    </w:p>
    <w:tbl>
      <w:tblPr>
        <w:tblStyle w:val="12"/>
        <w:tblW w:w="10443" w:type="dxa"/>
        <w:tblInd w:w="0" w:type="dxa"/>
        <w:tblLayout w:type="autofit"/>
        <w:tblCellMar>
          <w:top w:w="0" w:type="dxa"/>
          <w:left w:w="0" w:type="dxa"/>
          <w:bottom w:w="0" w:type="dxa"/>
          <w:right w:w="0" w:type="dxa"/>
        </w:tblCellMar>
      </w:tblPr>
      <w:tblGrid>
        <w:gridCol w:w="420"/>
        <w:gridCol w:w="1211"/>
        <w:gridCol w:w="1117"/>
        <w:gridCol w:w="1763"/>
        <w:gridCol w:w="580"/>
        <w:gridCol w:w="903"/>
        <w:gridCol w:w="580"/>
        <w:gridCol w:w="903"/>
        <w:gridCol w:w="580"/>
        <w:gridCol w:w="903"/>
        <w:gridCol w:w="580"/>
        <w:gridCol w:w="903"/>
      </w:tblGrid>
      <w:tr w14:paraId="7CA379A4">
        <w:tblPrEx>
          <w:tblCellMar>
            <w:top w:w="0" w:type="dxa"/>
            <w:left w:w="0" w:type="dxa"/>
            <w:bottom w:w="0" w:type="dxa"/>
            <w:right w:w="0" w:type="dxa"/>
          </w:tblCellMar>
        </w:tblPrEx>
        <w:trPr>
          <w:trHeight w:val="270" w:hRule="atLeast"/>
        </w:trPr>
        <w:tc>
          <w:tcPr>
            <w:tcW w:w="420" w:type="dxa"/>
            <w:vMerge w:val="restart"/>
            <w:tcBorders>
              <w:top w:val="single" w:color="auto" w:sz="6" w:space="0"/>
              <w:left w:val="single" w:color="auto" w:sz="6" w:space="0"/>
              <w:bottom w:val="single" w:color="000000" w:sz="6" w:space="0"/>
              <w:right w:val="single" w:color="auto" w:sz="6" w:space="0"/>
            </w:tcBorders>
            <w:shd w:val="clear" w:color="auto" w:fill="auto"/>
            <w:vAlign w:val="center"/>
          </w:tcPr>
          <w:p w14:paraId="46F944B3">
            <w:pPr>
              <w:rPr>
                <w:sz w:val="20"/>
                <w:szCs w:val="20"/>
              </w:rPr>
            </w:pPr>
            <w:r>
              <w:rPr>
                <w:sz w:val="20"/>
                <w:szCs w:val="20"/>
              </w:rPr>
              <w:t>SN </w:t>
            </w:r>
          </w:p>
        </w:tc>
        <w:tc>
          <w:tcPr>
            <w:tcW w:w="1211" w:type="dxa"/>
            <w:vMerge w:val="restart"/>
            <w:tcBorders>
              <w:top w:val="single" w:color="auto" w:sz="6" w:space="0"/>
              <w:left w:val="single" w:color="auto" w:sz="6" w:space="0"/>
              <w:bottom w:val="single" w:color="000000" w:sz="6" w:space="0"/>
              <w:right w:val="single" w:color="auto" w:sz="6" w:space="0"/>
            </w:tcBorders>
            <w:shd w:val="clear" w:color="auto" w:fill="auto"/>
            <w:vAlign w:val="center"/>
          </w:tcPr>
          <w:p w14:paraId="63CD50C1">
            <w:pPr>
              <w:rPr>
                <w:sz w:val="20"/>
                <w:szCs w:val="20"/>
              </w:rPr>
            </w:pPr>
            <w:r>
              <w:rPr>
                <w:sz w:val="20"/>
                <w:szCs w:val="20"/>
              </w:rPr>
              <w:t>STATE </w:t>
            </w:r>
          </w:p>
        </w:tc>
        <w:tc>
          <w:tcPr>
            <w:tcW w:w="1117" w:type="dxa"/>
            <w:tcBorders>
              <w:top w:val="single" w:color="auto" w:sz="6" w:space="0"/>
              <w:left w:val="single" w:color="auto" w:sz="6" w:space="0"/>
              <w:bottom w:val="nil"/>
              <w:right w:val="single" w:color="auto" w:sz="6" w:space="0"/>
            </w:tcBorders>
            <w:shd w:val="clear" w:color="auto" w:fill="auto"/>
            <w:vAlign w:val="center"/>
          </w:tcPr>
          <w:p w14:paraId="569FF220">
            <w:pPr>
              <w:rPr>
                <w:sz w:val="20"/>
                <w:szCs w:val="20"/>
              </w:rPr>
            </w:pPr>
            <w:r>
              <w:rPr>
                <w:sz w:val="20"/>
                <w:szCs w:val="20"/>
              </w:rPr>
              <w:t>  </w:t>
            </w:r>
          </w:p>
        </w:tc>
        <w:tc>
          <w:tcPr>
            <w:tcW w:w="1761" w:type="dxa"/>
            <w:vMerge w:val="restart"/>
            <w:tcBorders>
              <w:top w:val="single" w:color="auto" w:sz="6" w:space="0"/>
              <w:left w:val="single" w:color="auto" w:sz="6" w:space="0"/>
              <w:bottom w:val="single" w:color="000000" w:sz="6" w:space="0"/>
              <w:right w:val="single" w:color="auto" w:sz="6" w:space="0"/>
            </w:tcBorders>
            <w:shd w:val="clear" w:color="auto" w:fill="auto"/>
            <w:vAlign w:val="center"/>
          </w:tcPr>
          <w:p w14:paraId="511892AF">
            <w:pPr>
              <w:rPr>
                <w:sz w:val="20"/>
                <w:szCs w:val="20"/>
              </w:rPr>
            </w:pPr>
            <w:r>
              <w:rPr>
                <w:sz w:val="20"/>
                <w:szCs w:val="20"/>
              </w:rPr>
              <w:t>COMMUNITY </w:t>
            </w:r>
          </w:p>
        </w:tc>
        <w:tc>
          <w:tcPr>
            <w:tcW w:w="2966" w:type="dxa"/>
            <w:gridSpan w:val="4"/>
            <w:tcBorders>
              <w:top w:val="single" w:color="auto" w:sz="6" w:space="0"/>
              <w:left w:val="single" w:color="auto" w:sz="6" w:space="0"/>
              <w:bottom w:val="single" w:color="auto" w:sz="6" w:space="0"/>
              <w:right w:val="single" w:color="000000" w:sz="6" w:space="0"/>
            </w:tcBorders>
            <w:shd w:val="clear" w:color="auto" w:fill="auto"/>
            <w:vAlign w:val="center"/>
          </w:tcPr>
          <w:p w14:paraId="36C03458">
            <w:pPr>
              <w:rPr>
                <w:sz w:val="20"/>
                <w:szCs w:val="20"/>
              </w:rPr>
            </w:pPr>
            <w:r>
              <w:rPr>
                <w:sz w:val="20"/>
                <w:szCs w:val="20"/>
              </w:rPr>
              <w:t>4th Month (December 2024) Supervision </w:t>
            </w:r>
          </w:p>
        </w:tc>
        <w:tc>
          <w:tcPr>
            <w:tcW w:w="2966" w:type="dxa"/>
            <w:gridSpan w:val="4"/>
            <w:tcBorders>
              <w:top w:val="single" w:color="auto" w:sz="6" w:space="0"/>
              <w:left w:val="nil"/>
              <w:bottom w:val="single" w:color="auto" w:sz="6" w:space="0"/>
              <w:right w:val="single" w:color="auto" w:sz="6" w:space="0"/>
            </w:tcBorders>
            <w:shd w:val="clear" w:color="auto" w:fill="auto"/>
            <w:vAlign w:val="center"/>
          </w:tcPr>
          <w:p w14:paraId="06A4D59C">
            <w:pPr>
              <w:rPr>
                <w:sz w:val="20"/>
                <w:szCs w:val="20"/>
              </w:rPr>
            </w:pPr>
            <w:r>
              <w:rPr>
                <w:sz w:val="20"/>
                <w:szCs w:val="20"/>
              </w:rPr>
              <w:t>5th Month (January 2025) Supervision </w:t>
            </w:r>
          </w:p>
        </w:tc>
      </w:tr>
      <w:tr w14:paraId="70425E99">
        <w:tblPrEx>
          <w:tblCellMar>
            <w:top w:w="0" w:type="dxa"/>
            <w:left w:w="0" w:type="dxa"/>
            <w:bottom w:w="0" w:type="dxa"/>
            <w:right w:w="0" w:type="dxa"/>
          </w:tblCellMar>
        </w:tblPrEx>
        <w:trPr>
          <w:trHeight w:val="285"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14:paraId="267E7CB8">
            <w:pPr>
              <w:rPr>
                <w:sz w:val="20"/>
                <w:szCs w:val="20"/>
              </w:rPr>
            </w:pPr>
          </w:p>
        </w:tc>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14:paraId="5D83674C">
            <w:pPr>
              <w:rPr>
                <w:sz w:val="20"/>
                <w:szCs w:val="20"/>
              </w:rPr>
            </w:pPr>
          </w:p>
        </w:tc>
        <w:tc>
          <w:tcPr>
            <w:tcW w:w="1117" w:type="dxa"/>
            <w:tcBorders>
              <w:top w:val="nil"/>
              <w:left w:val="nil"/>
              <w:bottom w:val="nil"/>
              <w:right w:val="single" w:color="auto" w:sz="6" w:space="0"/>
            </w:tcBorders>
            <w:shd w:val="clear" w:color="auto" w:fill="auto"/>
            <w:vAlign w:val="center"/>
          </w:tcPr>
          <w:p w14:paraId="151EC141">
            <w:pPr>
              <w:rPr>
                <w:sz w:val="20"/>
                <w:szCs w:val="20"/>
              </w:rPr>
            </w:pPr>
            <w:r>
              <w:rPr>
                <w:sz w:val="20"/>
                <w:szCs w:val="20"/>
              </w:rPr>
              <w:t>  </w:t>
            </w:r>
          </w:p>
        </w:tc>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14:paraId="57E88AA4">
            <w:pPr>
              <w:rPr>
                <w:sz w:val="20"/>
                <w:szCs w:val="20"/>
              </w:rPr>
            </w:pPr>
          </w:p>
        </w:tc>
        <w:tc>
          <w:tcPr>
            <w:tcW w:w="1483" w:type="dxa"/>
            <w:gridSpan w:val="2"/>
            <w:tcBorders>
              <w:top w:val="single" w:color="auto" w:sz="6" w:space="0"/>
              <w:left w:val="nil"/>
              <w:bottom w:val="single" w:color="auto" w:sz="6" w:space="0"/>
              <w:right w:val="single" w:color="000000" w:sz="6" w:space="0"/>
            </w:tcBorders>
            <w:shd w:val="clear" w:color="auto" w:fill="auto"/>
            <w:vAlign w:val="center"/>
          </w:tcPr>
          <w:p w14:paraId="0F1B9FFB">
            <w:pPr>
              <w:rPr>
                <w:sz w:val="20"/>
                <w:szCs w:val="20"/>
              </w:rPr>
            </w:pPr>
            <w:r>
              <w:rPr>
                <w:sz w:val="20"/>
                <w:szCs w:val="20"/>
              </w:rPr>
              <w:t>CONFIRMED BLACK FLIES </w:t>
            </w:r>
          </w:p>
        </w:tc>
        <w:tc>
          <w:tcPr>
            <w:tcW w:w="1483" w:type="dxa"/>
            <w:gridSpan w:val="2"/>
            <w:tcBorders>
              <w:top w:val="nil"/>
              <w:left w:val="nil"/>
              <w:bottom w:val="single" w:color="auto" w:sz="6" w:space="0"/>
              <w:right w:val="single" w:color="000000" w:sz="6" w:space="0"/>
            </w:tcBorders>
            <w:shd w:val="clear" w:color="auto" w:fill="auto"/>
            <w:vAlign w:val="center"/>
          </w:tcPr>
          <w:p w14:paraId="31D510F7">
            <w:pPr>
              <w:rPr>
                <w:sz w:val="20"/>
                <w:szCs w:val="20"/>
              </w:rPr>
            </w:pPr>
            <w:r>
              <w:rPr>
                <w:sz w:val="20"/>
                <w:szCs w:val="20"/>
              </w:rPr>
              <w:t>OTHER FLIES </w:t>
            </w:r>
          </w:p>
        </w:tc>
        <w:tc>
          <w:tcPr>
            <w:tcW w:w="1483" w:type="dxa"/>
            <w:gridSpan w:val="2"/>
            <w:tcBorders>
              <w:top w:val="single" w:color="auto" w:sz="6" w:space="0"/>
              <w:left w:val="nil"/>
              <w:bottom w:val="single" w:color="auto" w:sz="6" w:space="0"/>
              <w:right w:val="single" w:color="auto" w:sz="6" w:space="0"/>
            </w:tcBorders>
            <w:shd w:val="clear" w:color="auto" w:fill="auto"/>
            <w:vAlign w:val="center"/>
          </w:tcPr>
          <w:p w14:paraId="55F890B9">
            <w:pPr>
              <w:rPr>
                <w:sz w:val="20"/>
                <w:szCs w:val="20"/>
              </w:rPr>
            </w:pPr>
            <w:r>
              <w:rPr>
                <w:sz w:val="20"/>
                <w:szCs w:val="20"/>
              </w:rPr>
              <w:t>CONFIRMED BLACK FLIES </w:t>
            </w:r>
          </w:p>
        </w:tc>
        <w:tc>
          <w:tcPr>
            <w:tcW w:w="1483" w:type="dxa"/>
            <w:gridSpan w:val="2"/>
            <w:tcBorders>
              <w:top w:val="nil"/>
              <w:left w:val="nil"/>
              <w:bottom w:val="single" w:color="auto" w:sz="6" w:space="0"/>
              <w:right w:val="single" w:color="auto" w:sz="6" w:space="0"/>
            </w:tcBorders>
            <w:shd w:val="clear" w:color="auto" w:fill="auto"/>
            <w:vAlign w:val="center"/>
          </w:tcPr>
          <w:p w14:paraId="3BD4DD80">
            <w:pPr>
              <w:rPr>
                <w:sz w:val="20"/>
                <w:szCs w:val="20"/>
              </w:rPr>
            </w:pPr>
            <w:r>
              <w:rPr>
                <w:sz w:val="20"/>
                <w:szCs w:val="20"/>
              </w:rPr>
              <w:t>OTHER FLIES </w:t>
            </w:r>
          </w:p>
        </w:tc>
      </w:tr>
      <w:tr w14:paraId="68361778">
        <w:tblPrEx>
          <w:tblCellMar>
            <w:top w:w="0" w:type="dxa"/>
            <w:left w:w="0" w:type="dxa"/>
            <w:bottom w:w="0" w:type="dxa"/>
            <w:right w:w="0" w:type="dxa"/>
          </w:tblCellMar>
        </w:tblPrEx>
        <w:trPr>
          <w:trHeight w:val="946" w:hRule="atLeast"/>
        </w:trPr>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14:paraId="3D341163">
            <w:pPr>
              <w:rPr>
                <w:sz w:val="20"/>
                <w:szCs w:val="20"/>
              </w:rPr>
            </w:pPr>
          </w:p>
        </w:tc>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14:paraId="118BDBE8">
            <w:pPr>
              <w:rPr>
                <w:sz w:val="20"/>
                <w:szCs w:val="20"/>
              </w:rPr>
            </w:pPr>
          </w:p>
        </w:tc>
        <w:tc>
          <w:tcPr>
            <w:tcW w:w="1117" w:type="dxa"/>
            <w:tcBorders>
              <w:top w:val="nil"/>
              <w:left w:val="nil"/>
              <w:bottom w:val="single" w:color="auto" w:sz="6" w:space="0"/>
              <w:right w:val="single" w:color="auto" w:sz="6" w:space="0"/>
            </w:tcBorders>
            <w:shd w:val="clear" w:color="auto" w:fill="auto"/>
            <w:vAlign w:val="center"/>
          </w:tcPr>
          <w:p w14:paraId="3D801E0F">
            <w:pPr>
              <w:rPr>
                <w:sz w:val="20"/>
                <w:szCs w:val="20"/>
              </w:rPr>
            </w:pPr>
            <w:r>
              <w:rPr>
                <w:sz w:val="20"/>
                <w:szCs w:val="20"/>
              </w:rPr>
              <w:t>LGA </w:t>
            </w:r>
          </w:p>
        </w:tc>
        <w:tc>
          <w:tcPr>
            <w:tcW w:w="0" w:type="auto"/>
            <w:vMerge w:val="continue"/>
            <w:tcBorders>
              <w:top w:val="single" w:color="auto" w:sz="6" w:space="0"/>
              <w:left w:val="single" w:color="auto" w:sz="6" w:space="0"/>
              <w:bottom w:val="single" w:color="000000" w:sz="6" w:space="0"/>
              <w:right w:val="single" w:color="auto" w:sz="6" w:space="0"/>
            </w:tcBorders>
            <w:shd w:val="clear" w:color="auto" w:fill="auto"/>
            <w:vAlign w:val="center"/>
          </w:tcPr>
          <w:p w14:paraId="770E09ED">
            <w:pPr>
              <w:rPr>
                <w:sz w:val="20"/>
                <w:szCs w:val="20"/>
              </w:rPr>
            </w:pPr>
          </w:p>
        </w:tc>
        <w:tc>
          <w:tcPr>
            <w:tcW w:w="580" w:type="dxa"/>
            <w:tcBorders>
              <w:top w:val="single" w:color="auto" w:sz="6" w:space="0"/>
              <w:left w:val="nil"/>
              <w:bottom w:val="single" w:color="auto" w:sz="6" w:space="0"/>
              <w:right w:val="single" w:color="000000" w:sz="6" w:space="0"/>
            </w:tcBorders>
            <w:shd w:val="clear" w:color="auto" w:fill="auto"/>
            <w:vAlign w:val="center"/>
          </w:tcPr>
          <w:p w14:paraId="709FB930">
            <w:pPr>
              <w:rPr>
                <w:sz w:val="20"/>
                <w:szCs w:val="20"/>
              </w:rPr>
            </w:pPr>
            <w:r>
              <w:rPr>
                <w:sz w:val="20"/>
                <w:szCs w:val="20"/>
              </w:rPr>
              <w:t>HLC </w:t>
            </w:r>
          </w:p>
        </w:tc>
        <w:tc>
          <w:tcPr>
            <w:tcW w:w="903" w:type="dxa"/>
            <w:tcBorders>
              <w:top w:val="nil"/>
              <w:left w:val="single" w:color="auto" w:sz="6" w:space="0"/>
              <w:bottom w:val="single" w:color="auto" w:sz="6" w:space="0"/>
              <w:right w:val="single" w:color="000000" w:sz="6" w:space="0"/>
            </w:tcBorders>
            <w:shd w:val="clear" w:color="auto" w:fill="auto"/>
            <w:vAlign w:val="center"/>
          </w:tcPr>
          <w:p w14:paraId="3A905C73">
            <w:pPr>
              <w:rPr>
                <w:sz w:val="20"/>
                <w:szCs w:val="20"/>
              </w:rPr>
            </w:pPr>
            <w:r>
              <w:rPr>
                <w:sz w:val="20"/>
                <w:szCs w:val="20"/>
              </w:rPr>
              <w:t>TRAPS </w:t>
            </w:r>
          </w:p>
        </w:tc>
        <w:tc>
          <w:tcPr>
            <w:tcW w:w="580" w:type="dxa"/>
            <w:tcBorders>
              <w:top w:val="single" w:color="auto" w:sz="6" w:space="0"/>
              <w:left w:val="single" w:color="auto" w:sz="6" w:space="0"/>
              <w:bottom w:val="single" w:color="auto" w:sz="6" w:space="0"/>
              <w:right w:val="single" w:color="000000" w:sz="6" w:space="0"/>
            </w:tcBorders>
            <w:shd w:val="clear" w:color="auto" w:fill="auto"/>
            <w:vAlign w:val="center"/>
          </w:tcPr>
          <w:p w14:paraId="4F3784EA">
            <w:pPr>
              <w:rPr>
                <w:sz w:val="20"/>
                <w:szCs w:val="20"/>
              </w:rPr>
            </w:pPr>
            <w:r>
              <w:rPr>
                <w:sz w:val="20"/>
                <w:szCs w:val="20"/>
              </w:rPr>
              <w:t>HLC </w:t>
            </w:r>
          </w:p>
        </w:tc>
        <w:tc>
          <w:tcPr>
            <w:tcW w:w="903" w:type="dxa"/>
            <w:tcBorders>
              <w:top w:val="nil"/>
              <w:left w:val="single" w:color="auto" w:sz="6" w:space="0"/>
              <w:bottom w:val="single" w:color="auto" w:sz="6" w:space="0"/>
              <w:right w:val="single" w:color="000000" w:sz="6" w:space="0"/>
            </w:tcBorders>
            <w:shd w:val="clear" w:color="auto" w:fill="auto"/>
            <w:vAlign w:val="center"/>
          </w:tcPr>
          <w:p w14:paraId="1FF2D662">
            <w:pPr>
              <w:rPr>
                <w:sz w:val="20"/>
                <w:szCs w:val="20"/>
              </w:rPr>
            </w:pPr>
            <w:r>
              <w:rPr>
                <w:sz w:val="20"/>
                <w:szCs w:val="20"/>
              </w:rPr>
              <w:t>TRAPS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42172B1E">
            <w:pPr>
              <w:rPr>
                <w:sz w:val="20"/>
                <w:szCs w:val="20"/>
              </w:rPr>
            </w:pPr>
            <w:r>
              <w:rPr>
                <w:sz w:val="20"/>
                <w:szCs w:val="20"/>
              </w:rPr>
              <w:t>HLC </w:t>
            </w:r>
          </w:p>
        </w:tc>
        <w:tc>
          <w:tcPr>
            <w:tcW w:w="903" w:type="dxa"/>
            <w:tcBorders>
              <w:top w:val="nil"/>
              <w:left w:val="single" w:color="auto" w:sz="6" w:space="0"/>
              <w:bottom w:val="single" w:color="auto" w:sz="6" w:space="0"/>
              <w:right w:val="single" w:color="auto" w:sz="6" w:space="0"/>
            </w:tcBorders>
            <w:shd w:val="clear" w:color="auto" w:fill="auto"/>
            <w:vAlign w:val="center"/>
          </w:tcPr>
          <w:p w14:paraId="0DDDFC9C">
            <w:pPr>
              <w:rPr>
                <w:sz w:val="20"/>
                <w:szCs w:val="20"/>
              </w:rPr>
            </w:pPr>
            <w:r>
              <w:rPr>
                <w:sz w:val="20"/>
                <w:szCs w:val="20"/>
              </w:rPr>
              <w:t>TRAPS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830B6EE">
            <w:pPr>
              <w:rPr>
                <w:sz w:val="20"/>
                <w:szCs w:val="20"/>
              </w:rPr>
            </w:pPr>
            <w:r>
              <w:rPr>
                <w:sz w:val="20"/>
                <w:szCs w:val="20"/>
              </w:rPr>
              <w:t>HLC </w:t>
            </w:r>
          </w:p>
        </w:tc>
        <w:tc>
          <w:tcPr>
            <w:tcW w:w="903" w:type="dxa"/>
            <w:tcBorders>
              <w:top w:val="nil"/>
              <w:left w:val="single" w:color="auto" w:sz="6" w:space="0"/>
              <w:bottom w:val="single" w:color="auto" w:sz="6" w:space="0"/>
              <w:right w:val="single" w:color="auto" w:sz="6" w:space="0"/>
            </w:tcBorders>
            <w:shd w:val="clear" w:color="auto" w:fill="auto"/>
            <w:vAlign w:val="center"/>
          </w:tcPr>
          <w:p w14:paraId="1FE67C2A">
            <w:pPr>
              <w:rPr>
                <w:sz w:val="20"/>
                <w:szCs w:val="20"/>
              </w:rPr>
            </w:pPr>
            <w:r>
              <w:rPr>
                <w:sz w:val="20"/>
                <w:szCs w:val="20"/>
              </w:rPr>
              <w:t>TRAPS </w:t>
            </w:r>
          </w:p>
        </w:tc>
      </w:tr>
      <w:tr w14:paraId="51CB8785">
        <w:tblPrEx>
          <w:tblCellMar>
            <w:top w:w="0" w:type="dxa"/>
            <w:left w:w="0" w:type="dxa"/>
            <w:bottom w:w="0" w:type="dxa"/>
            <w:right w:w="0" w:type="dxa"/>
          </w:tblCellMar>
        </w:tblPrEx>
        <w:trPr>
          <w:trHeight w:val="571" w:hRule="atLeast"/>
        </w:trPr>
        <w:tc>
          <w:tcPr>
            <w:tcW w:w="420" w:type="dxa"/>
            <w:tcBorders>
              <w:top w:val="nil"/>
              <w:left w:val="single" w:color="auto" w:sz="6" w:space="0"/>
              <w:bottom w:val="single" w:color="auto" w:sz="6" w:space="0"/>
              <w:right w:val="single" w:color="auto" w:sz="6" w:space="0"/>
            </w:tcBorders>
            <w:shd w:val="clear" w:color="auto" w:fill="auto"/>
            <w:vAlign w:val="center"/>
          </w:tcPr>
          <w:p w14:paraId="7E2F49FB">
            <w:pPr>
              <w:rPr>
                <w:sz w:val="20"/>
                <w:szCs w:val="20"/>
              </w:rPr>
            </w:pPr>
            <w:r>
              <w:rPr>
                <w:sz w:val="20"/>
                <w:szCs w:val="20"/>
              </w:rPr>
              <w:t>1 </w:t>
            </w:r>
          </w:p>
        </w:tc>
        <w:tc>
          <w:tcPr>
            <w:tcW w:w="1211" w:type="dxa"/>
            <w:tcBorders>
              <w:top w:val="nil"/>
              <w:left w:val="single" w:color="auto" w:sz="6" w:space="0"/>
              <w:bottom w:val="single" w:color="auto" w:sz="6" w:space="0"/>
              <w:right w:val="single" w:color="auto" w:sz="6" w:space="0"/>
            </w:tcBorders>
            <w:shd w:val="clear" w:color="auto" w:fill="auto"/>
            <w:vAlign w:val="center"/>
          </w:tcPr>
          <w:p w14:paraId="773617E5">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713F93D1">
            <w:pPr>
              <w:rPr>
                <w:sz w:val="20"/>
                <w:szCs w:val="20"/>
              </w:rPr>
            </w:pPr>
            <w:r>
              <w:rPr>
                <w:sz w:val="20"/>
                <w:szCs w:val="20"/>
              </w:rPr>
              <w:t>Hong </w:t>
            </w:r>
          </w:p>
        </w:tc>
        <w:tc>
          <w:tcPr>
            <w:tcW w:w="1761" w:type="dxa"/>
            <w:tcBorders>
              <w:top w:val="nil"/>
              <w:left w:val="single" w:color="auto" w:sz="6" w:space="0"/>
              <w:bottom w:val="single" w:color="auto" w:sz="6" w:space="0"/>
              <w:right w:val="nil"/>
            </w:tcBorders>
            <w:shd w:val="clear" w:color="auto" w:fill="auto"/>
            <w:vAlign w:val="center"/>
          </w:tcPr>
          <w:p w14:paraId="2F169ADC">
            <w:pPr>
              <w:rPr>
                <w:sz w:val="20"/>
                <w:szCs w:val="20"/>
              </w:rPr>
            </w:pPr>
            <w:r>
              <w:rPr>
                <w:sz w:val="20"/>
                <w:szCs w:val="20"/>
              </w:rPr>
              <w:t>Zhedinyi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13FACFC">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2DC08D3">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E4B7937">
            <w:pPr>
              <w:rPr>
                <w:sz w:val="20"/>
                <w:szCs w:val="20"/>
              </w:rPr>
            </w:pPr>
            <w:r>
              <w:rPr>
                <w:sz w:val="20"/>
                <w:szCs w:val="20"/>
              </w:rPr>
              <w:t>2 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107628C5">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006D5BA">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4141F0F9">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9C66756">
            <w:pPr>
              <w:rPr>
                <w:sz w:val="20"/>
                <w:szCs w:val="20"/>
              </w:rPr>
            </w:pPr>
            <w:r>
              <w:rPr>
                <w:sz w:val="20"/>
                <w:szCs w:val="20"/>
              </w:rPr>
              <w:t>1 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B7710C7">
            <w:pPr>
              <w:rPr>
                <w:sz w:val="20"/>
                <w:szCs w:val="20"/>
              </w:rPr>
            </w:pPr>
            <w:r>
              <w:rPr>
                <w:sz w:val="20"/>
                <w:szCs w:val="20"/>
              </w:rPr>
              <w:t>0 </w:t>
            </w:r>
          </w:p>
        </w:tc>
      </w:tr>
      <w:tr w14:paraId="5F4E8257">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081AE272">
            <w:pPr>
              <w:rPr>
                <w:sz w:val="20"/>
                <w:szCs w:val="20"/>
              </w:rPr>
            </w:pPr>
            <w:r>
              <w:rPr>
                <w:sz w:val="20"/>
                <w:szCs w:val="20"/>
              </w:rPr>
              <w:t>7 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0A6DDCD3">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33BD40FA">
            <w:pPr>
              <w:rPr>
                <w:sz w:val="20"/>
                <w:szCs w:val="20"/>
              </w:rPr>
            </w:pPr>
            <w:r>
              <w:rPr>
                <w:sz w:val="20"/>
                <w:szCs w:val="20"/>
              </w:rPr>
              <w:t>Hong </w:t>
            </w:r>
          </w:p>
        </w:tc>
        <w:tc>
          <w:tcPr>
            <w:tcW w:w="1761" w:type="dxa"/>
            <w:tcBorders>
              <w:top w:val="single" w:color="auto" w:sz="6" w:space="0"/>
              <w:left w:val="single" w:color="auto" w:sz="6" w:space="0"/>
              <w:bottom w:val="single" w:color="auto" w:sz="6" w:space="0"/>
              <w:right w:val="nil"/>
            </w:tcBorders>
            <w:shd w:val="clear" w:color="auto" w:fill="auto"/>
            <w:vAlign w:val="center"/>
          </w:tcPr>
          <w:p w14:paraId="7E7284BE">
            <w:pPr>
              <w:rPr>
                <w:sz w:val="20"/>
                <w:szCs w:val="20"/>
              </w:rPr>
            </w:pPr>
            <w:r>
              <w:rPr>
                <w:sz w:val="20"/>
                <w:szCs w:val="20"/>
              </w:rPr>
              <w:t>Pubba(Munga)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0A5B69A2">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FF02206">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6A562688">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6110E0B">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7547F48">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FA3CB57">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9BCAECF">
            <w:pPr>
              <w:rPr>
                <w:sz w:val="20"/>
                <w:szCs w:val="20"/>
              </w:rPr>
            </w:pPr>
            <w:r>
              <w:rPr>
                <w:sz w:val="20"/>
                <w:szCs w:val="20"/>
              </w:rPr>
              <w:t>6 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468B0BBF">
            <w:pPr>
              <w:rPr>
                <w:sz w:val="20"/>
                <w:szCs w:val="20"/>
              </w:rPr>
            </w:pPr>
            <w:r>
              <w:rPr>
                <w:sz w:val="20"/>
                <w:szCs w:val="20"/>
              </w:rPr>
              <w:t>0 </w:t>
            </w:r>
          </w:p>
        </w:tc>
      </w:tr>
      <w:tr w14:paraId="2063D514">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000000" w:sz="6" w:space="0"/>
              <w:right w:val="single" w:color="auto" w:sz="6" w:space="0"/>
            </w:tcBorders>
            <w:shd w:val="clear" w:color="auto" w:fill="auto"/>
            <w:vAlign w:val="center"/>
          </w:tcPr>
          <w:p w14:paraId="61EB2948">
            <w:pPr>
              <w:rPr>
                <w:sz w:val="20"/>
                <w:szCs w:val="20"/>
              </w:rPr>
            </w:pPr>
            <w:r>
              <w:rPr>
                <w:sz w:val="20"/>
                <w:szCs w:val="20"/>
              </w:rPr>
              <w:t>3 </w:t>
            </w:r>
          </w:p>
        </w:tc>
        <w:tc>
          <w:tcPr>
            <w:tcW w:w="1211" w:type="dxa"/>
            <w:tcBorders>
              <w:top w:val="single" w:color="auto" w:sz="6" w:space="0"/>
              <w:left w:val="single" w:color="auto" w:sz="6" w:space="0"/>
              <w:bottom w:val="single" w:color="000000" w:sz="6" w:space="0"/>
              <w:right w:val="single" w:color="auto" w:sz="6" w:space="0"/>
            </w:tcBorders>
            <w:shd w:val="clear" w:color="auto" w:fill="auto"/>
            <w:vAlign w:val="center"/>
          </w:tcPr>
          <w:p w14:paraId="159B9BA8">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0DAF301C">
            <w:pPr>
              <w:rPr>
                <w:sz w:val="20"/>
                <w:szCs w:val="20"/>
              </w:rPr>
            </w:pPr>
            <w:r>
              <w:rPr>
                <w:sz w:val="20"/>
                <w:szCs w:val="20"/>
              </w:rPr>
              <w:t> Mubi South </w:t>
            </w:r>
          </w:p>
        </w:tc>
        <w:tc>
          <w:tcPr>
            <w:tcW w:w="1761" w:type="dxa"/>
            <w:tcBorders>
              <w:top w:val="single" w:color="auto" w:sz="6" w:space="0"/>
              <w:left w:val="single" w:color="auto" w:sz="6" w:space="0"/>
              <w:bottom w:val="single" w:color="000000" w:sz="6" w:space="0"/>
              <w:right w:val="nil"/>
            </w:tcBorders>
            <w:shd w:val="clear" w:color="auto" w:fill="auto"/>
            <w:vAlign w:val="center"/>
          </w:tcPr>
          <w:p w14:paraId="14D55EDE">
            <w:pPr>
              <w:rPr>
                <w:sz w:val="20"/>
                <w:szCs w:val="20"/>
              </w:rPr>
            </w:pPr>
            <w:r>
              <w:rPr>
                <w:sz w:val="20"/>
                <w:szCs w:val="20"/>
              </w:rPr>
              <w:t>Wuro Hammagu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8A52311">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23F3AC3">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EBE20C8">
            <w:pPr>
              <w:rPr>
                <w:sz w:val="20"/>
                <w:szCs w:val="20"/>
              </w:rPr>
            </w:pPr>
            <w:r>
              <w:rPr>
                <w:sz w:val="20"/>
                <w:szCs w:val="20"/>
              </w:rPr>
              <w:t>3 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EFC7F9C">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77B84D2C">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4759874">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E668390">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1DD21B08">
            <w:pPr>
              <w:rPr>
                <w:sz w:val="20"/>
                <w:szCs w:val="20"/>
              </w:rPr>
            </w:pPr>
            <w:r>
              <w:rPr>
                <w:sz w:val="20"/>
                <w:szCs w:val="20"/>
              </w:rPr>
              <w:t>0 </w:t>
            </w:r>
          </w:p>
        </w:tc>
      </w:tr>
      <w:tr w14:paraId="2E4F53BC">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30F22B92">
            <w:pPr>
              <w:rPr>
                <w:sz w:val="20"/>
                <w:szCs w:val="20"/>
              </w:rPr>
            </w:pPr>
            <w:r>
              <w:rPr>
                <w:sz w:val="20"/>
                <w:szCs w:val="20"/>
              </w:rPr>
              <w:t>4 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557E4892">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68B2DC48">
            <w:pPr>
              <w:rPr>
                <w:sz w:val="20"/>
                <w:szCs w:val="20"/>
              </w:rPr>
            </w:pPr>
            <w:r>
              <w:rPr>
                <w:sz w:val="20"/>
                <w:szCs w:val="20"/>
              </w:rPr>
              <w:t>Mubi North </w:t>
            </w:r>
          </w:p>
        </w:tc>
        <w:tc>
          <w:tcPr>
            <w:tcW w:w="1761" w:type="dxa"/>
            <w:tcBorders>
              <w:top w:val="single" w:color="auto" w:sz="6" w:space="0"/>
              <w:left w:val="single" w:color="auto" w:sz="6" w:space="0"/>
              <w:bottom w:val="single" w:color="auto" w:sz="6" w:space="0"/>
              <w:right w:val="nil"/>
            </w:tcBorders>
            <w:shd w:val="clear" w:color="auto" w:fill="auto"/>
            <w:vAlign w:val="center"/>
          </w:tcPr>
          <w:p w14:paraId="30B9AECB">
            <w:pPr>
              <w:rPr>
                <w:sz w:val="20"/>
                <w:szCs w:val="20"/>
              </w:rPr>
            </w:pPr>
            <w:r>
              <w:rPr>
                <w:sz w:val="20"/>
                <w:szCs w:val="20"/>
              </w:rPr>
              <w:t>Muchalla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E736627">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C22E028">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0FE06EB">
            <w:pPr>
              <w:rPr>
                <w:sz w:val="20"/>
                <w:szCs w:val="20"/>
              </w:rPr>
            </w:pPr>
            <w:r>
              <w:rPr>
                <w:sz w:val="20"/>
                <w:szCs w:val="20"/>
              </w:rPr>
              <w:t>54 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1C5C3B8B">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964F2A1">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0BCC7A1">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75434DB7">
            <w:pPr>
              <w:rPr>
                <w:sz w:val="20"/>
                <w:szCs w:val="20"/>
              </w:rPr>
            </w:pPr>
            <w:r>
              <w:rPr>
                <w:sz w:val="20"/>
                <w:szCs w:val="20"/>
              </w:rPr>
              <w:t>33 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2096AB4">
            <w:pPr>
              <w:rPr>
                <w:sz w:val="20"/>
                <w:szCs w:val="20"/>
              </w:rPr>
            </w:pPr>
            <w:r>
              <w:rPr>
                <w:sz w:val="20"/>
                <w:szCs w:val="20"/>
              </w:rPr>
              <w:t>0 </w:t>
            </w:r>
          </w:p>
        </w:tc>
      </w:tr>
      <w:tr w14:paraId="5D70128F">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344C0CB1">
            <w:pPr>
              <w:rPr>
                <w:sz w:val="20"/>
                <w:szCs w:val="20"/>
              </w:rPr>
            </w:pPr>
            <w:r>
              <w:rPr>
                <w:sz w:val="20"/>
                <w:szCs w:val="20"/>
              </w:rPr>
              <w:t>5 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648FC162">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79FAB9B2">
            <w:pPr>
              <w:rPr>
                <w:sz w:val="20"/>
                <w:szCs w:val="20"/>
              </w:rPr>
            </w:pPr>
            <w:r>
              <w:rPr>
                <w:sz w:val="20"/>
                <w:szCs w:val="20"/>
              </w:rPr>
              <w:t>Michika </w:t>
            </w:r>
          </w:p>
        </w:tc>
        <w:tc>
          <w:tcPr>
            <w:tcW w:w="1761" w:type="dxa"/>
            <w:tcBorders>
              <w:top w:val="single" w:color="auto" w:sz="6" w:space="0"/>
              <w:left w:val="single" w:color="auto" w:sz="6" w:space="0"/>
              <w:bottom w:val="single" w:color="auto" w:sz="6" w:space="0"/>
              <w:right w:val="nil"/>
            </w:tcBorders>
            <w:shd w:val="clear" w:color="auto" w:fill="auto"/>
            <w:vAlign w:val="center"/>
          </w:tcPr>
          <w:p w14:paraId="22B2CD7D">
            <w:pPr>
              <w:rPr>
                <w:sz w:val="20"/>
                <w:szCs w:val="20"/>
              </w:rPr>
            </w:pPr>
            <w:r>
              <w:rPr>
                <w:sz w:val="20"/>
                <w:szCs w:val="20"/>
              </w:rPr>
              <w:t>Sina malla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4081F692">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4DD27CA">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434C47AD">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06682C6">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7B3D858">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297F8FD2">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DBD3BB1">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FA7A4F4">
            <w:pPr>
              <w:rPr>
                <w:sz w:val="20"/>
                <w:szCs w:val="20"/>
              </w:rPr>
            </w:pPr>
            <w:r>
              <w:rPr>
                <w:sz w:val="20"/>
                <w:szCs w:val="20"/>
              </w:rPr>
              <w:t>0 </w:t>
            </w:r>
          </w:p>
        </w:tc>
      </w:tr>
      <w:tr w14:paraId="34B6F8EE">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2F84E3C6">
            <w:pPr>
              <w:rPr>
                <w:sz w:val="20"/>
                <w:szCs w:val="20"/>
              </w:rPr>
            </w:pPr>
            <w:r>
              <w:rPr>
                <w:sz w:val="20"/>
                <w:szCs w:val="20"/>
              </w:rPr>
              <w:t>6 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1822E505">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0DB8AC3D">
            <w:pPr>
              <w:rPr>
                <w:sz w:val="20"/>
                <w:szCs w:val="20"/>
              </w:rPr>
            </w:pPr>
            <w:r>
              <w:rPr>
                <w:sz w:val="20"/>
                <w:szCs w:val="20"/>
              </w:rPr>
              <w:t>Madagali </w:t>
            </w:r>
          </w:p>
        </w:tc>
        <w:tc>
          <w:tcPr>
            <w:tcW w:w="1761" w:type="dxa"/>
            <w:tcBorders>
              <w:top w:val="single" w:color="auto" w:sz="6" w:space="0"/>
              <w:left w:val="single" w:color="auto" w:sz="6" w:space="0"/>
              <w:bottom w:val="single" w:color="auto" w:sz="6" w:space="0"/>
              <w:right w:val="nil"/>
            </w:tcBorders>
            <w:shd w:val="clear" w:color="auto" w:fill="auto"/>
            <w:vAlign w:val="center"/>
          </w:tcPr>
          <w:p w14:paraId="00B45537">
            <w:pPr>
              <w:rPr>
                <w:sz w:val="20"/>
                <w:szCs w:val="20"/>
              </w:rPr>
            </w:pPr>
            <w:r>
              <w:rPr>
                <w:sz w:val="20"/>
                <w:szCs w:val="20"/>
              </w:rPr>
              <w:t>Magar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135C32C">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268D3E90">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3A5D58C">
            <w:pPr>
              <w:rPr>
                <w:sz w:val="20"/>
                <w:szCs w:val="20"/>
              </w:rPr>
            </w:pPr>
            <w:r>
              <w:rPr>
                <w:sz w:val="20"/>
                <w:szCs w:val="20"/>
              </w:rPr>
              <w:t>1 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BFE12AB">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D1F1229">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C087D91">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CC6193E">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6C312D9">
            <w:pPr>
              <w:rPr>
                <w:sz w:val="20"/>
                <w:szCs w:val="20"/>
              </w:rPr>
            </w:pPr>
            <w:r>
              <w:rPr>
                <w:sz w:val="20"/>
                <w:szCs w:val="20"/>
              </w:rPr>
              <w:t>0 </w:t>
            </w:r>
          </w:p>
        </w:tc>
      </w:tr>
      <w:tr w14:paraId="4AF03655">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6A78A417">
            <w:pPr>
              <w:rPr>
                <w:sz w:val="20"/>
                <w:szCs w:val="20"/>
              </w:rPr>
            </w:pPr>
            <w:r>
              <w:rPr>
                <w:sz w:val="20"/>
                <w:szCs w:val="20"/>
              </w:rPr>
              <w:t>7 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313BFA32">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64FA22F5">
            <w:pPr>
              <w:rPr>
                <w:sz w:val="20"/>
                <w:szCs w:val="20"/>
              </w:rPr>
            </w:pPr>
            <w:r>
              <w:rPr>
                <w:sz w:val="20"/>
                <w:szCs w:val="20"/>
              </w:rPr>
              <w:t>Madagali </w:t>
            </w:r>
          </w:p>
        </w:tc>
        <w:tc>
          <w:tcPr>
            <w:tcW w:w="1761" w:type="dxa"/>
            <w:tcBorders>
              <w:top w:val="single" w:color="auto" w:sz="6" w:space="0"/>
              <w:left w:val="single" w:color="auto" w:sz="6" w:space="0"/>
              <w:bottom w:val="single" w:color="auto" w:sz="6" w:space="0"/>
              <w:right w:val="nil"/>
            </w:tcBorders>
            <w:shd w:val="clear" w:color="auto" w:fill="auto"/>
            <w:vAlign w:val="center"/>
          </w:tcPr>
          <w:p w14:paraId="6B1C0630">
            <w:pPr>
              <w:rPr>
                <w:sz w:val="20"/>
                <w:szCs w:val="20"/>
              </w:rPr>
            </w:pPr>
            <w:r>
              <w:rPr>
                <w:sz w:val="20"/>
                <w:szCs w:val="20"/>
              </w:rPr>
              <w:t>Madagali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D2662F0">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4AE62A3">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10ACBB4">
            <w:pPr>
              <w:rPr>
                <w:sz w:val="20"/>
                <w:szCs w:val="20"/>
              </w:rPr>
            </w:pPr>
            <w:r>
              <w:rPr>
                <w:sz w:val="20"/>
                <w:szCs w:val="20"/>
              </w:rPr>
              <w:t>2 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6356C9E">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A94B407">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5CB4715">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272E8F8">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D601AC7">
            <w:pPr>
              <w:rPr>
                <w:sz w:val="20"/>
                <w:szCs w:val="20"/>
              </w:rPr>
            </w:pPr>
            <w:r>
              <w:rPr>
                <w:sz w:val="20"/>
                <w:szCs w:val="20"/>
              </w:rPr>
              <w:t>0 </w:t>
            </w:r>
          </w:p>
        </w:tc>
      </w:tr>
      <w:tr w14:paraId="77F5B68A">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7C61463F">
            <w:pPr>
              <w:rPr>
                <w:sz w:val="20"/>
                <w:szCs w:val="20"/>
              </w:rPr>
            </w:pPr>
            <w:r>
              <w:rPr>
                <w:sz w:val="20"/>
                <w:szCs w:val="20"/>
              </w:rPr>
              <w:t>8 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3AD0EA41">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7BB793C1">
            <w:pPr>
              <w:rPr>
                <w:sz w:val="20"/>
                <w:szCs w:val="20"/>
              </w:rPr>
            </w:pPr>
            <w:r>
              <w:rPr>
                <w:sz w:val="20"/>
                <w:szCs w:val="20"/>
              </w:rPr>
              <w:t>Madagali </w:t>
            </w:r>
          </w:p>
        </w:tc>
        <w:tc>
          <w:tcPr>
            <w:tcW w:w="1761" w:type="dxa"/>
            <w:tcBorders>
              <w:top w:val="single" w:color="auto" w:sz="6" w:space="0"/>
              <w:left w:val="single" w:color="auto" w:sz="6" w:space="0"/>
              <w:bottom w:val="single" w:color="auto" w:sz="6" w:space="0"/>
              <w:right w:val="nil"/>
            </w:tcBorders>
            <w:shd w:val="clear" w:color="auto" w:fill="auto"/>
            <w:vAlign w:val="center"/>
          </w:tcPr>
          <w:p w14:paraId="4CAC52A4">
            <w:pPr>
              <w:rPr>
                <w:sz w:val="20"/>
                <w:szCs w:val="20"/>
              </w:rPr>
            </w:pPr>
            <w:r>
              <w:rPr>
                <w:sz w:val="20"/>
                <w:szCs w:val="20"/>
              </w:rPr>
              <w:t>Damai (Mildeu)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09EB3D6A">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209FCB33">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D432624">
            <w:pPr>
              <w:rPr>
                <w:sz w:val="20"/>
                <w:szCs w:val="20"/>
              </w:rPr>
            </w:pPr>
            <w:r>
              <w:rPr>
                <w:sz w:val="20"/>
                <w:szCs w:val="20"/>
              </w:rPr>
              <w:t>14 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41AF8EA">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9CBE793">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E7FBF94">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45E56E0D">
            <w:pPr>
              <w:rPr>
                <w:sz w:val="20"/>
                <w:szCs w:val="20"/>
              </w:rPr>
            </w:pPr>
            <w:r>
              <w:rPr>
                <w:sz w:val="20"/>
                <w:szCs w:val="20"/>
              </w:rPr>
              <w:t>14 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DBBC809">
            <w:pPr>
              <w:rPr>
                <w:sz w:val="20"/>
                <w:szCs w:val="20"/>
              </w:rPr>
            </w:pPr>
            <w:r>
              <w:rPr>
                <w:sz w:val="20"/>
                <w:szCs w:val="20"/>
              </w:rPr>
              <w:t>0 </w:t>
            </w:r>
          </w:p>
        </w:tc>
      </w:tr>
      <w:tr w14:paraId="4FADC15B">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2868D1F5">
            <w:pPr>
              <w:rPr>
                <w:sz w:val="20"/>
                <w:szCs w:val="20"/>
              </w:rPr>
            </w:pPr>
            <w:r>
              <w:rPr>
                <w:sz w:val="20"/>
                <w:szCs w:val="20"/>
              </w:rPr>
              <w:t>9 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584B675D">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5FC93FF0">
            <w:pPr>
              <w:rPr>
                <w:sz w:val="20"/>
                <w:szCs w:val="20"/>
              </w:rPr>
            </w:pPr>
            <w:r>
              <w:rPr>
                <w:sz w:val="20"/>
                <w:szCs w:val="20"/>
              </w:rPr>
              <w:t>Toungo </w:t>
            </w:r>
          </w:p>
        </w:tc>
        <w:tc>
          <w:tcPr>
            <w:tcW w:w="1761" w:type="dxa"/>
            <w:tcBorders>
              <w:top w:val="single" w:color="auto" w:sz="6" w:space="0"/>
              <w:left w:val="single" w:color="auto" w:sz="6" w:space="0"/>
              <w:bottom w:val="single" w:color="auto" w:sz="6" w:space="0"/>
              <w:right w:val="nil"/>
            </w:tcBorders>
            <w:shd w:val="clear" w:color="auto" w:fill="auto"/>
            <w:vAlign w:val="center"/>
          </w:tcPr>
          <w:p w14:paraId="46A6BC45">
            <w:pPr>
              <w:rPr>
                <w:sz w:val="20"/>
                <w:szCs w:val="20"/>
              </w:rPr>
            </w:pPr>
            <w:r>
              <w:rPr>
                <w:sz w:val="20"/>
                <w:szCs w:val="20"/>
              </w:rPr>
              <w:t>Kogin baba 2 (Kiri)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059173FE">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81B9158">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4A3AE0B">
            <w:pPr>
              <w:rPr>
                <w:sz w:val="20"/>
                <w:szCs w:val="20"/>
              </w:rPr>
            </w:pPr>
            <w:r>
              <w:rPr>
                <w:sz w:val="20"/>
                <w:szCs w:val="20"/>
              </w:rPr>
              <w:t>15 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658A400">
            <w:pPr>
              <w:rPr>
                <w:sz w:val="20"/>
                <w:szCs w:val="20"/>
              </w:rPr>
            </w:pPr>
            <w:r>
              <w:rPr>
                <w:sz w:val="20"/>
                <w:szCs w:val="20"/>
              </w:rPr>
              <w:t>227 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71988331">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2EDDDEC">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7A676898">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C248275">
            <w:pPr>
              <w:rPr>
                <w:sz w:val="20"/>
                <w:szCs w:val="20"/>
              </w:rPr>
            </w:pPr>
            <w:r>
              <w:rPr>
                <w:sz w:val="20"/>
                <w:szCs w:val="20"/>
              </w:rPr>
              <w:t>0 </w:t>
            </w:r>
          </w:p>
        </w:tc>
      </w:tr>
      <w:tr w14:paraId="3224CCD2">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57DFADD4">
            <w:pPr>
              <w:rPr>
                <w:sz w:val="20"/>
                <w:szCs w:val="20"/>
              </w:rPr>
            </w:pPr>
            <w:r>
              <w:rPr>
                <w:sz w:val="20"/>
                <w:szCs w:val="20"/>
              </w:rPr>
              <w:t>10 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3B1C7BD4">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4EC73760">
            <w:pPr>
              <w:rPr>
                <w:sz w:val="20"/>
                <w:szCs w:val="20"/>
              </w:rPr>
            </w:pPr>
            <w:r>
              <w:rPr>
                <w:sz w:val="20"/>
                <w:szCs w:val="20"/>
              </w:rPr>
              <w:t>Toungo </w:t>
            </w:r>
          </w:p>
        </w:tc>
        <w:tc>
          <w:tcPr>
            <w:tcW w:w="1761" w:type="dxa"/>
            <w:tcBorders>
              <w:top w:val="single" w:color="auto" w:sz="6" w:space="0"/>
              <w:left w:val="single" w:color="auto" w:sz="6" w:space="0"/>
              <w:bottom w:val="single" w:color="auto" w:sz="6" w:space="0"/>
              <w:right w:val="nil"/>
            </w:tcBorders>
            <w:shd w:val="clear" w:color="auto" w:fill="auto"/>
            <w:vAlign w:val="center"/>
          </w:tcPr>
          <w:p w14:paraId="4BA44307">
            <w:pPr>
              <w:rPr>
                <w:sz w:val="20"/>
                <w:szCs w:val="20"/>
              </w:rPr>
            </w:pPr>
            <w:r>
              <w:rPr>
                <w:sz w:val="20"/>
                <w:szCs w:val="20"/>
              </w:rPr>
              <w:t>Kogin baba 1 (Metan)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77AC459F">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26F7DC0D">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0DC198CC">
            <w:pPr>
              <w:rPr>
                <w:sz w:val="20"/>
                <w:szCs w:val="20"/>
              </w:rPr>
            </w:pPr>
            <w:r>
              <w:rPr>
                <w:sz w:val="20"/>
                <w:szCs w:val="20"/>
              </w:rPr>
              <w:t>19 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70F74D1">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0701644D">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B718070">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C5937CF">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5BEC1FC">
            <w:pPr>
              <w:rPr>
                <w:sz w:val="20"/>
                <w:szCs w:val="20"/>
              </w:rPr>
            </w:pPr>
            <w:r>
              <w:rPr>
                <w:sz w:val="20"/>
                <w:szCs w:val="20"/>
              </w:rPr>
              <w:t>0 </w:t>
            </w:r>
          </w:p>
        </w:tc>
      </w:tr>
      <w:tr w14:paraId="30FA36AE">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48D259E6">
            <w:pPr>
              <w:rPr>
                <w:sz w:val="20"/>
                <w:szCs w:val="20"/>
              </w:rPr>
            </w:pPr>
            <w:r>
              <w:rPr>
                <w:sz w:val="20"/>
                <w:szCs w:val="20"/>
              </w:rPr>
              <w:t>11 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48CF9C94">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5FB6B34E">
            <w:pPr>
              <w:rPr>
                <w:sz w:val="20"/>
                <w:szCs w:val="20"/>
              </w:rPr>
            </w:pPr>
            <w:r>
              <w:rPr>
                <w:sz w:val="20"/>
                <w:szCs w:val="20"/>
              </w:rPr>
              <w:t>Toungo </w:t>
            </w:r>
          </w:p>
        </w:tc>
        <w:tc>
          <w:tcPr>
            <w:tcW w:w="1761" w:type="dxa"/>
            <w:tcBorders>
              <w:top w:val="single" w:color="auto" w:sz="6" w:space="0"/>
              <w:left w:val="single" w:color="auto" w:sz="6" w:space="0"/>
              <w:bottom w:val="single" w:color="auto" w:sz="6" w:space="0"/>
              <w:right w:val="nil"/>
            </w:tcBorders>
            <w:shd w:val="clear" w:color="auto" w:fill="auto"/>
            <w:vAlign w:val="center"/>
          </w:tcPr>
          <w:p w14:paraId="7F09937F">
            <w:pPr>
              <w:rPr>
                <w:sz w:val="20"/>
                <w:szCs w:val="20"/>
              </w:rPr>
            </w:pPr>
            <w:r>
              <w:rPr>
                <w:sz w:val="20"/>
                <w:szCs w:val="20"/>
              </w:rPr>
              <w:t>Mayo Biriji (Mayo Butali)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D6C5903">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09F94E5">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751FCFA2">
            <w:pPr>
              <w:rPr>
                <w:sz w:val="20"/>
                <w:szCs w:val="20"/>
              </w:rPr>
            </w:pPr>
            <w:r>
              <w:rPr>
                <w:sz w:val="20"/>
                <w:szCs w:val="20"/>
              </w:rPr>
              <w:t>5 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06D6DC4">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6118D20A">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103EC1AC">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2989682">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42D2EDD1">
            <w:pPr>
              <w:rPr>
                <w:sz w:val="20"/>
                <w:szCs w:val="20"/>
              </w:rPr>
            </w:pPr>
            <w:r>
              <w:rPr>
                <w:sz w:val="20"/>
                <w:szCs w:val="20"/>
              </w:rPr>
              <w:t>0 </w:t>
            </w:r>
          </w:p>
        </w:tc>
      </w:tr>
      <w:tr w14:paraId="5A9CD26F">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0A107D31">
            <w:pPr>
              <w:rPr>
                <w:sz w:val="20"/>
                <w:szCs w:val="20"/>
              </w:rPr>
            </w:pPr>
            <w:r>
              <w:rPr>
                <w:sz w:val="20"/>
                <w:szCs w:val="20"/>
              </w:rPr>
              <w:t>12 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359F7B52">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424ACD4F">
            <w:pPr>
              <w:rPr>
                <w:sz w:val="20"/>
                <w:szCs w:val="20"/>
              </w:rPr>
            </w:pPr>
            <w:r>
              <w:rPr>
                <w:sz w:val="20"/>
                <w:szCs w:val="20"/>
              </w:rPr>
              <w:t>Toungo </w:t>
            </w:r>
          </w:p>
        </w:tc>
        <w:tc>
          <w:tcPr>
            <w:tcW w:w="1761" w:type="dxa"/>
            <w:tcBorders>
              <w:top w:val="single" w:color="auto" w:sz="6" w:space="0"/>
              <w:left w:val="single" w:color="auto" w:sz="6" w:space="0"/>
              <w:bottom w:val="single" w:color="auto" w:sz="6" w:space="0"/>
              <w:right w:val="nil"/>
            </w:tcBorders>
            <w:shd w:val="clear" w:color="auto" w:fill="auto"/>
            <w:vAlign w:val="center"/>
          </w:tcPr>
          <w:p w14:paraId="4AB32558">
            <w:pPr>
              <w:rPr>
                <w:sz w:val="20"/>
                <w:szCs w:val="20"/>
              </w:rPr>
            </w:pPr>
            <w:r>
              <w:rPr>
                <w:sz w:val="20"/>
                <w:szCs w:val="20"/>
              </w:rPr>
              <w:t>Toungo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5AC6C0C">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2B9E259">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402D4FF1">
            <w:pPr>
              <w:rPr>
                <w:sz w:val="20"/>
                <w:szCs w:val="20"/>
              </w:rPr>
            </w:pPr>
            <w:r>
              <w:rPr>
                <w:sz w:val="20"/>
                <w:szCs w:val="20"/>
              </w:rPr>
              <w:t>16 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2560A1B3">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07281F01">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293A2E13">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8065808">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66C0F88">
            <w:pPr>
              <w:rPr>
                <w:sz w:val="20"/>
                <w:szCs w:val="20"/>
              </w:rPr>
            </w:pPr>
            <w:r>
              <w:rPr>
                <w:sz w:val="20"/>
                <w:szCs w:val="20"/>
              </w:rPr>
              <w:t>0 </w:t>
            </w:r>
          </w:p>
        </w:tc>
      </w:tr>
      <w:tr w14:paraId="70215C86">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4D41DA18">
            <w:pPr>
              <w:rPr>
                <w:sz w:val="20"/>
                <w:szCs w:val="20"/>
              </w:rPr>
            </w:pPr>
            <w:r>
              <w:rPr>
                <w:sz w:val="20"/>
                <w:szCs w:val="20"/>
              </w:rPr>
              <w:t>44 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7258A887">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4E462CC4">
            <w:pPr>
              <w:rPr>
                <w:sz w:val="20"/>
                <w:szCs w:val="20"/>
              </w:rPr>
            </w:pPr>
            <w:r>
              <w:rPr>
                <w:sz w:val="20"/>
                <w:szCs w:val="20"/>
              </w:rPr>
              <w:t>Toungo </w:t>
            </w:r>
          </w:p>
        </w:tc>
        <w:tc>
          <w:tcPr>
            <w:tcW w:w="1761" w:type="dxa"/>
            <w:tcBorders>
              <w:top w:val="single" w:color="auto" w:sz="6" w:space="0"/>
              <w:left w:val="single" w:color="auto" w:sz="6" w:space="0"/>
              <w:bottom w:val="single" w:color="auto" w:sz="6" w:space="0"/>
              <w:right w:val="nil"/>
            </w:tcBorders>
            <w:shd w:val="clear" w:color="auto" w:fill="auto"/>
            <w:vAlign w:val="center"/>
          </w:tcPr>
          <w:p w14:paraId="7530406E">
            <w:pPr>
              <w:rPr>
                <w:sz w:val="20"/>
                <w:szCs w:val="20"/>
              </w:rPr>
            </w:pPr>
            <w:r>
              <w:rPr>
                <w:sz w:val="20"/>
                <w:szCs w:val="20"/>
              </w:rPr>
              <w:t>Timbo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724A502">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3DB310B">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7AF53B60">
            <w:pPr>
              <w:rPr>
                <w:sz w:val="20"/>
                <w:szCs w:val="20"/>
              </w:rPr>
            </w:pPr>
            <w:r>
              <w:rPr>
                <w:sz w:val="20"/>
                <w:szCs w:val="20"/>
              </w:rPr>
              <w:t>60 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2CF3BD8C">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DBB7E73">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CEECC68">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0248853">
            <w:pPr>
              <w:rPr>
                <w:sz w:val="20"/>
                <w:szCs w:val="20"/>
              </w:rPr>
            </w:pPr>
            <w:r>
              <w:rPr>
                <w:sz w:val="20"/>
                <w:szCs w:val="20"/>
              </w:rPr>
              <w:t>60 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48EAA21">
            <w:pPr>
              <w:rPr>
                <w:sz w:val="20"/>
                <w:szCs w:val="20"/>
              </w:rPr>
            </w:pPr>
            <w:r>
              <w:rPr>
                <w:sz w:val="20"/>
                <w:szCs w:val="20"/>
              </w:rPr>
              <w:t>0 </w:t>
            </w:r>
          </w:p>
        </w:tc>
      </w:tr>
      <w:tr w14:paraId="6DABE600">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4AE764C9">
            <w:pPr>
              <w:rPr>
                <w:sz w:val="20"/>
                <w:szCs w:val="20"/>
              </w:rPr>
            </w:pPr>
            <w:r>
              <w:rPr>
                <w:sz w:val="20"/>
                <w:szCs w:val="20"/>
              </w:rPr>
              <w:t>14 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2A124046">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19387B53">
            <w:pPr>
              <w:rPr>
                <w:sz w:val="20"/>
                <w:szCs w:val="20"/>
              </w:rPr>
            </w:pPr>
            <w:r>
              <w:rPr>
                <w:sz w:val="20"/>
                <w:szCs w:val="20"/>
              </w:rPr>
              <w:t>Toungo </w:t>
            </w:r>
          </w:p>
        </w:tc>
        <w:tc>
          <w:tcPr>
            <w:tcW w:w="1761" w:type="dxa"/>
            <w:tcBorders>
              <w:top w:val="single" w:color="auto" w:sz="6" w:space="0"/>
              <w:left w:val="single" w:color="auto" w:sz="6" w:space="0"/>
              <w:bottom w:val="single" w:color="auto" w:sz="6" w:space="0"/>
              <w:right w:val="nil"/>
            </w:tcBorders>
            <w:shd w:val="clear" w:color="auto" w:fill="auto"/>
            <w:vAlign w:val="center"/>
          </w:tcPr>
          <w:p w14:paraId="26DFD3FB">
            <w:pPr>
              <w:rPr>
                <w:sz w:val="20"/>
                <w:szCs w:val="20"/>
              </w:rPr>
            </w:pPr>
            <w:r>
              <w:rPr>
                <w:sz w:val="20"/>
                <w:szCs w:val="20"/>
              </w:rPr>
              <w:t>Gumti (Gangzamanu)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73D3F9D4">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26243C51">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72AC478">
            <w:pPr>
              <w:rPr>
                <w:sz w:val="20"/>
                <w:szCs w:val="20"/>
              </w:rPr>
            </w:pPr>
            <w:r>
              <w:rPr>
                <w:sz w:val="20"/>
                <w:szCs w:val="20"/>
              </w:rPr>
              <w:t>62 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1EC00FA7">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49254E43">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7383CF4">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0387239A">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26D7EF1">
            <w:pPr>
              <w:rPr>
                <w:sz w:val="20"/>
                <w:szCs w:val="20"/>
              </w:rPr>
            </w:pPr>
            <w:r>
              <w:rPr>
                <w:sz w:val="20"/>
                <w:szCs w:val="20"/>
              </w:rPr>
              <w:t>0 </w:t>
            </w:r>
          </w:p>
        </w:tc>
      </w:tr>
      <w:tr w14:paraId="32E9EC74">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76A370FA">
            <w:pPr>
              <w:rPr>
                <w:sz w:val="20"/>
                <w:szCs w:val="20"/>
              </w:rPr>
            </w:pPr>
            <w:r>
              <w:rPr>
                <w:sz w:val="20"/>
                <w:szCs w:val="20"/>
              </w:rPr>
              <w:t>15 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77322512">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59C5264A">
            <w:pPr>
              <w:rPr>
                <w:sz w:val="20"/>
                <w:szCs w:val="20"/>
              </w:rPr>
            </w:pPr>
            <w:r>
              <w:rPr>
                <w:sz w:val="20"/>
                <w:szCs w:val="20"/>
              </w:rPr>
              <w:t>Jada </w:t>
            </w:r>
          </w:p>
        </w:tc>
        <w:tc>
          <w:tcPr>
            <w:tcW w:w="1761" w:type="dxa"/>
            <w:tcBorders>
              <w:top w:val="single" w:color="auto" w:sz="6" w:space="0"/>
              <w:left w:val="single" w:color="auto" w:sz="6" w:space="0"/>
              <w:bottom w:val="single" w:color="auto" w:sz="6" w:space="0"/>
              <w:right w:val="nil"/>
            </w:tcBorders>
            <w:shd w:val="clear" w:color="auto" w:fill="auto"/>
            <w:vAlign w:val="center"/>
          </w:tcPr>
          <w:p w14:paraId="7B5ABD5F">
            <w:pPr>
              <w:rPr>
                <w:sz w:val="20"/>
                <w:szCs w:val="20"/>
              </w:rPr>
            </w:pPr>
            <w:r>
              <w:rPr>
                <w:sz w:val="20"/>
                <w:szCs w:val="20"/>
              </w:rPr>
              <w:t>Jada (Kashin Yawo)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631FD334">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6F66F18">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4710D990">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C774E17">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7FBADF6">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4D4D7588">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FA2C0F8">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11D1A66A">
            <w:pPr>
              <w:rPr>
                <w:sz w:val="20"/>
                <w:szCs w:val="20"/>
              </w:rPr>
            </w:pPr>
            <w:r>
              <w:rPr>
                <w:sz w:val="20"/>
                <w:szCs w:val="20"/>
              </w:rPr>
              <w:t>0 </w:t>
            </w:r>
          </w:p>
        </w:tc>
      </w:tr>
      <w:tr w14:paraId="67110669">
        <w:tblPrEx>
          <w:tblCellMar>
            <w:top w:w="0" w:type="dxa"/>
            <w:left w:w="0" w:type="dxa"/>
            <w:bottom w:w="0" w:type="dxa"/>
            <w:right w:w="0" w:type="dxa"/>
          </w:tblCellMar>
        </w:tblPrEx>
        <w:trPr>
          <w:trHeight w:val="646"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5320DD9B">
            <w:pPr>
              <w:rPr>
                <w:sz w:val="20"/>
                <w:szCs w:val="20"/>
              </w:rPr>
            </w:pPr>
            <w:r>
              <w:rPr>
                <w:sz w:val="20"/>
                <w:szCs w:val="20"/>
              </w:rPr>
              <w:t>16 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2EE25761">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3C3EF66F">
            <w:pPr>
              <w:rPr>
                <w:sz w:val="20"/>
                <w:szCs w:val="20"/>
              </w:rPr>
            </w:pPr>
            <w:r>
              <w:rPr>
                <w:sz w:val="20"/>
                <w:szCs w:val="20"/>
              </w:rPr>
              <w:t>Jada </w:t>
            </w:r>
          </w:p>
        </w:tc>
        <w:tc>
          <w:tcPr>
            <w:tcW w:w="1761" w:type="dxa"/>
            <w:tcBorders>
              <w:top w:val="single" w:color="auto" w:sz="6" w:space="0"/>
              <w:left w:val="single" w:color="auto" w:sz="6" w:space="0"/>
              <w:bottom w:val="single" w:color="auto" w:sz="6" w:space="0"/>
              <w:right w:val="nil"/>
            </w:tcBorders>
            <w:shd w:val="clear" w:color="auto" w:fill="auto"/>
            <w:vAlign w:val="center"/>
          </w:tcPr>
          <w:p w14:paraId="5680E421">
            <w:pPr>
              <w:rPr>
                <w:sz w:val="20"/>
                <w:szCs w:val="20"/>
              </w:rPr>
            </w:pPr>
            <w:r>
              <w:rPr>
                <w:sz w:val="20"/>
                <w:szCs w:val="20"/>
              </w:rPr>
              <w:t>Tisel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9BC9DBB">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43FBDD4F">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065F964">
            <w:pPr>
              <w:rPr>
                <w:sz w:val="20"/>
                <w:szCs w:val="20"/>
              </w:rPr>
            </w:pPr>
            <w:r>
              <w:rPr>
                <w:sz w:val="20"/>
                <w:szCs w:val="20"/>
              </w:rPr>
              <w:t>7 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31D3510">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2898872">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11444AE5">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03F9DFA1">
            <w:pPr>
              <w:rPr>
                <w:sz w:val="20"/>
                <w:szCs w:val="20"/>
              </w:rPr>
            </w:pPr>
            <w:r>
              <w:rPr>
                <w:sz w:val="20"/>
                <w:szCs w:val="20"/>
              </w:rPr>
              <w:t>2 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2404CBF4">
            <w:pPr>
              <w:rPr>
                <w:sz w:val="20"/>
                <w:szCs w:val="20"/>
              </w:rPr>
            </w:pPr>
            <w:r>
              <w:rPr>
                <w:sz w:val="20"/>
                <w:szCs w:val="20"/>
              </w:rPr>
              <w:t>0 </w:t>
            </w:r>
          </w:p>
        </w:tc>
      </w:tr>
      <w:tr w14:paraId="25D6B7D8">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132FE1E2">
            <w:pPr>
              <w:rPr>
                <w:sz w:val="20"/>
                <w:szCs w:val="20"/>
              </w:rPr>
            </w:pPr>
            <w:r>
              <w:rPr>
                <w:sz w:val="20"/>
                <w:szCs w:val="20"/>
              </w:rPr>
              <w:t>17 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2EF9589E">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2EC9841C">
            <w:pPr>
              <w:rPr>
                <w:sz w:val="20"/>
                <w:szCs w:val="20"/>
              </w:rPr>
            </w:pPr>
            <w:r>
              <w:rPr>
                <w:sz w:val="20"/>
                <w:szCs w:val="20"/>
              </w:rPr>
              <w:t>Demsa </w:t>
            </w:r>
          </w:p>
        </w:tc>
        <w:tc>
          <w:tcPr>
            <w:tcW w:w="1761" w:type="dxa"/>
            <w:tcBorders>
              <w:top w:val="single" w:color="auto" w:sz="6" w:space="0"/>
              <w:left w:val="single" w:color="auto" w:sz="6" w:space="0"/>
              <w:bottom w:val="single" w:color="auto" w:sz="6" w:space="0"/>
              <w:right w:val="nil"/>
            </w:tcBorders>
            <w:shd w:val="clear" w:color="auto" w:fill="auto"/>
            <w:vAlign w:val="center"/>
          </w:tcPr>
          <w:p w14:paraId="03DDF06E">
            <w:pPr>
              <w:rPr>
                <w:sz w:val="20"/>
                <w:szCs w:val="20"/>
              </w:rPr>
            </w:pPr>
            <w:r>
              <w:rPr>
                <w:sz w:val="20"/>
                <w:szCs w:val="20"/>
              </w:rPr>
              <w:t>Demsa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745D5FA9">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D2BBCF9">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1FD698F">
            <w:pPr>
              <w:rPr>
                <w:sz w:val="20"/>
                <w:szCs w:val="20"/>
              </w:rPr>
            </w:pPr>
            <w:r>
              <w:rPr>
                <w:sz w:val="20"/>
                <w:szCs w:val="20"/>
              </w:rPr>
              <w:t>33 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1C76945">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A1E3922">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482A89E">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38B8905">
            <w:pPr>
              <w:rPr>
                <w:sz w:val="20"/>
                <w:szCs w:val="20"/>
              </w:rPr>
            </w:pPr>
            <w:r>
              <w:rPr>
                <w:sz w:val="20"/>
                <w:szCs w:val="20"/>
              </w:rPr>
              <w:t>19 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B145392">
            <w:pPr>
              <w:rPr>
                <w:sz w:val="20"/>
                <w:szCs w:val="20"/>
              </w:rPr>
            </w:pPr>
            <w:r>
              <w:rPr>
                <w:sz w:val="20"/>
                <w:szCs w:val="20"/>
              </w:rPr>
              <w:t>0 </w:t>
            </w:r>
          </w:p>
        </w:tc>
      </w:tr>
      <w:tr w14:paraId="76A4F77D">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3957AEF6">
            <w:pPr>
              <w:rPr>
                <w:sz w:val="20"/>
                <w:szCs w:val="20"/>
              </w:rPr>
            </w:pPr>
            <w:r>
              <w:rPr>
                <w:sz w:val="20"/>
                <w:szCs w:val="20"/>
              </w:rPr>
              <w:t>18 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73DFF6DE">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720EAB3D">
            <w:pPr>
              <w:rPr>
                <w:sz w:val="20"/>
                <w:szCs w:val="20"/>
              </w:rPr>
            </w:pPr>
            <w:r>
              <w:rPr>
                <w:sz w:val="20"/>
                <w:szCs w:val="20"/>
              </w:rPr>
              <w:t>Shelleng </w:t>
            </w:r>
          </w:p>
        </w:tc>
        <w:tc>
          <w:tcPr>
            <w:tcW w:w="1761" w:type="dxa"/>
            <w:tcBorders>
              <w:top w:val="single" w:color="auto" w:sz="6" w:space="0"/>
              <w:left w:val="single" w:color="auto" w:sz="6" w:space="0"/>
              <w:bottom w:val="single" w:color="auto" w:sz="6" w:space="0"/>
              <w:right w:val="nil"/>
            </w:tcBorders>
            <w:shd w:val="clear" w:color="auto" w:fill="auto"/>
            <w:vAlign w:val="center"/>
          </w:tcPr>
          <w:p w14:paraId="37CC4875">
            <w:pPr>
              <w:rPr>
                <w:sz w:val="20"/>
                <w:szCs w:val="20"/>
              </w:rPr>
            </w:pPr>
            <w:r>
              <w:rPr>
                <w:sz w:val="20"/>
                <w:szCs w:val="20"/>
              </w:rPr>
              <w:t>Dabewo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3048FBD">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10B1A54">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1FDEC19">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5573DEA">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EEF3B1C">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2ABB79D0">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753CF5D4">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EAFBAFB">
            <w:pPr>
              <w:rPr>
                <w:sz w:val="20"/>
                <w:szCs w:val="20"/>
              </w:rPr>
            </w:pPr>
            <w:r>
              <w:rPr>
                <w:sz w:val="20"/>
                <w:szCs w:val="20"/>
              </w:rPr>
              <w:t>0 </w:t>
            </w:r>
          </w:p>
        </w:tc>
      </w:tr>
      <w:tr w14:paraId="2A3D7A46">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31B75B1D">
            <w:pPr>
              <w:rPr>
                <w:sz w:val="20"/>
                <w:szCs w:val="20"/>
              </w:rPr>
            </w:pPr>
            <w:r>
              <w:rPr>
                <w:sz w:val="20"/>
                <w:szCs w:val="20"/>
              </w:rPr>
              <w:t>19 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622F462B">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4AA3C945">
            <w:pPr>
              <w:rPr>
                <w:sz w:val="20"/>
                <w:szCs w:val="20"/>
              </w:rPr>
            </w:pPr>
            <w:r>
              <w:rPr>
                <w:sz w:val="20"/>
                <w:szCs w:val="20"/>
              </w:rPr>
              <w:t>Lamurde </w:t>
            </w:r>
          </w:p>
        </w:tc>
        <w:tc>
          <w:tcPr>
            <w:tcW w:w="1761" w:type="dxa"/>
            <w:tcBorders>
              <w:top w:val="single" w:color="auto" w:sz="6" w:space="0"/>
              <w:left w:val="single" w:color="auto" w:sz="6" w:space="0"/>
              <w:bottom w:val="single" w:color="auto" w:sz="6" w:space="0"/>
              <w:right w:val="nil"/>
            </w:tcBorders>
            <w:shd w:val="clear" w:color="auto" w:fill="auto"/>
            <w:vAlign w:val="center"/>
          </w:tcPr>
          <w:p w14:paraId="086D3A41">
            <w:pPr>
              <w:rPr>
                <w:sz w:val="20"/>
                <w:szCs w:val="20"/>
              </w:rPr>
            </w:pPr>
            <w:r>
              <w:rPr>
                <w:sz w:val="20"/>
                <w:szCs w:val="20"/>
              </w:rPr>
              <w:t>Bollere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61608F73">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06C25B0">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FEEB4E4">
            <w:pPr>
              <w:rPr>
                <w:sz w:val="20"/>
                <w:szCs w:val="20"/>
              </w:rPr>
            </w:pPr>
            <w:r>
              <w:rPr>
                <w:sz w:val="20"/>
                <w:szCs w:val="20"/>
              </w:rPr>
              <w:t>13 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39E7481">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0E8655C">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E8554DB">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C155EFA">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AE97BC1">
            <w:pPr>
              <w:rPr>
                <w:sz w:val="20"/>
                <w:szCs w:val="20"/>
              </w:rPr>
            </w:pPr>
            <w:r>
              <w:rPr>
                <w:sz w:val="20"/>
                <w:szCs w:val="20"/>
              </w:rPr>
              <w:t>0 </w:t>
            </w:r>
          </w:p>
        </w:tc>
      </w:tr>
      <w:tr w14:paraId="5D42CA9B">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13889D22">
            <w:pPr>
              <w:rPr>
                <w:sz w:val="20"/>
                <w:szCs w:val="20"/>
              </w:rPr>
            </w:pPr>
            <w:r>
              <w:rPr>
                <w:sz w:val="20"/>
                <w:szCs w:val="20"/>
              </w:rPr>
              <w:t>20 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7B00E2B0">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6C0562C3">
            <w:pPr>
              <w:rPr>
                <w:sz w:val="20"/>
                <w:szCs w:val="20"/>
              </w:rPr>
            </w:pPr>
            <w:r>
              <w:rPr>
                <w:sz w:val="20"/>
                <w:szCs w:val="20"/>
              </w:rPr>
              <w:t>Demsa </w:t>
            </w:r>
          </w:p>
        </w:tc>
        <w:tc>
          <w:tcPr>
            <w:tcW w:w="1761" w:type="dxa"/>
            <w:tcBorders>
              <w:top w:val="single" w:color="auto" w:sz="6" w:space="0"/>
              <w:left w:val="single" w:color="auto" w:sz="6" w:space="0"/>
              <w:bottom w:val="single" w:color="auto" w:sz="6" w:space="0"/>
              <w:right w:val="nil"/>
            </w:tcBorders>
            <w:shd w:val="clear" w:color="auto" w:fill="auto"/>
            <w:vAlign w:val="center"/>
          </w:tcPr>
          <w:p w14:paraId="25AAB12D">
            <w:pPr>
              <w:rPr>
                <w:sz w:val="20"/>
                <w:szCs w:val="20"/>
              </w:rPr>
            </w:pPr>
            <w:r>
              <w:rPr>
                <w:sz w:val="20"/>
                <w:szCs w:val="20"/>
              </w:rPr>
              <w:t>Dilli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05BD933">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EA848CC">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8FDC10F">
            <w:pPr>
              <w:rPr>
                <w:sz w:val="20"/>
                <w:szCs w:val="20"/>
              </w:rPr>
            </w:pPr>
            <w:r>
              <w:rPr>
                <w:sz w:val="20"/>
                <w:szCs w:val="20"/>
              </w:rPr>
              <w:t>7 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9E4152B">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E0CFFB8">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3BAFB4D">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6747A16C">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42088E2A">
            <w:pPr>
              <w:rPr>
                <w:sz w:val="20"/>
                <w:szCs w:val="20"/>
              </w:rPr>
            </w:pPr>
            <w:r>
              <w:rPr>
                <w:sz w:val="20"/>
                <w:szCs w:val="20"/>
              </w:rPr>
              <w:t>0 </w:t>
            </w:r>
          </w:p>
        </w:tc>
      </w:tr>
      <w:tr w14:paraId="0803E85F">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666384FB">
            <w:pPr>
              <w:rPr>
                <w:sz w:val="20"/>
                <w:szCs w:val="20"/>
              </w:rPr>
            </w:pPr>
            <w:r>
              <w:rPr>
                <w:sz w:val="20"/>
                <w:szCs w:val="20"/>
              </w:rPr>
              <w:t>21 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12F187E0">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56F6450F">
            <w:pPr>
              <w:rPr>
                <w:sz w:val="20"/>
                <w:szCs w:val="20"/>
              </w:rPr>
            </w:pPr>
            <w:r>
              <w:rPr>
                <w:sz w:val="20"/>
                <w:szCs w:val="20"/>
              </w:rPr>
              <w:t>Gombi </w:t>
            </w:r>
          </w:p>
        </w:tc>
        <w:tc>
          <w:tcPr>
            <w:tcW w:w="1761" w:type="dxa"/>
            <w:tcBorders>
              <w:top w:val="single" w:color="auto" w:sz="6" w:space="0"/>
              <w:left w:val="single" w:color="auto" w:sz="6" w:space="0"/>
              <w:bottom w:val="single" w:color="auto" w:sz="6" w:space="0"/>
              <w:right w:val="nil"/>
            </w:tcBorders>
            <w:shd w:val="clear" w:color="auto" w:fill="auto"/>
            <w:vAlign w:val="center"/>
          </w:tcPr>
          <w:p w14:paraId="40C4427E">
            <w:pPr>
              <w:rPr>
                <w:sz w:val="20"/>
                <w:szCs w:val="20"/>
              </w:rPr>
            </w:pPr>
            <w:r>
              <w:rPr>
                <w:sz w:val="20"/>
                <w:szCs w:val="20"/>
              </w:rPr>
              <w:t>Guyaku (Pirkasa)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4437A0C8">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251FFDA9">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753108A">
            <w:pPr>
              <w:rPr>
                <w:sz w:val="20"/>
                <w:szCs w:val="20"/>
              </w:rPr>
            </w:pPr>
            <w:r>
              <w:rPr>
                <w:sz w:val="20"/>
                <w:szCs w:val="20"/>
              </w:rPr>
              <w:t>2 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28AE574D">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4357DE4B">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1CF7BB5D">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66DBA9A3">
            <w:pPr>
              <w:rPr>
                <w:sz w:val="20"/>
                <w:szCs w:val="20"/>
              </w:rPr>
            </w:pPr>
            <w:r>
              <w:rPr>
                <w:sz w:val="20"/>
                <w:szCs w:val="20"/>
              </w:rPr>
              <w:t>3 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1407BDAA">
            <w:pPr>
              <w:rPr>
                <w:sz w:val="20"/>
                <w:szCs w:val="20"/>
              </w:rPr>
            </w:pPr>
            <w:r>
              <w:rPr>
                <w:sz w:val="20"/>
                <w:szCs w:val="20"/>
              </w:rPr>
              <w:t>0 </w:t>
            </w:r>
          </w:p>
        </w:tc>
      </w:tr>
      <w:tr w14:paraId="20A8154E">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18F62E2D">
            <w:pPr>
              <w:rPr>
                <w:sz w:val="20"/>
                <w:szCs w:val="20"/>
              </w:rPr>
            </w:pPr>
            <w:r>
              <w:rPr>
                <w:sz w:val="20"/>
                <w:szCs w:val="20"/>
              </w:rPr>
              <w:t>22 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37562786">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7F371BD7">
            <w:pPr>
              <w:rPr>
                <w:sz w:val="20"/>
                <w:szCs w:val="20"/>
              </w:rPr>
            </w:pPr>
            <w:r>
              <w:rPr>
                <w:sz w:val="20"/>
                <w:szCs w:val="20"/>
              </w:rPr>
              <w:t>Song </w:t>
            </w:r>
          </w:p>
        </w:tc>
        <w:tc>
          <w:tcPr>
            <w:tcW w:w="1761" w:type="dxa"/>
            <w:tcBorders>
              <w:top w:val="single" w:color="auto" w:sz="6" w:space="0"/>
              <w:left w:val="single" w:color="auto" w:sz="6" w:space="0"/>
              <w:bottom w:val="single" w:color="auto" w:sz="6" w:space="0"/>
              <w:right w:val="nil"/>
            </w:tcBorders>
            <w:shd w:val="clear" w:color="auto" w:fill="auto"/>
            <w:vAlign w:val="center"/>
          </w:tcPr>
          <w:p w14:paraId="0033F0FC">
            <w:pPr>
              <w:rPr>
                <w:sz w:val="20"/>
                <w:szCs w:val="20"/>
              </w:rPr>
            </w:pPr>
            <w:r>
              <w:rPr>
                <w:sz w:val="20"/>
                <w:szCs w:val="20"/>
              </w:rPr>
              <w:t>Baranga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63B099FC">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910395C">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4E7533FF">
            <w:pPr>
              <w:rPr>
                <w:sz w:val="20"/>
                <w:szCs w:val="20"/>
              </w:rPr>
            </w:pPr>
            <w:r>
              <w:rPr>
                <w:sz w:val="20"/>
                <w:szCs w:val="20"/>
              </w:rPr>
              <w:t>34 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158929C">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DFD1D66">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25DAAC6">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4E6D2F44">
            <w:pPr>
              <w:rPr>
                <w:sz w:val="20"/>
                <w:szCs w:val="20"/>
              </w:rPr>
            </w:pPr>
            <w:r>
              <w:rPr>
                <w:sz w:val="20"/>
                <w:szCs w:val="20"/>
              </w:rPr>
              <w:t>19 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4DBB2C87">
            <w:pPr>
              <w:rPr>
                <w:sz w:val="20"/>
                <w:szCs w:val="20"/>
              </w:rPr>
            </w:pPr>
            <w:r>
              <w:rPr>
                <w:sz w:val="20"/>
                <w:szCs w:val="20"/>
              </w:rPr>
              <w:t>0 </w:t>
            </w:r>
          </w:p>
        </w:tc>
      </w:tr>
      <w:tr w14:paraId="56731771">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6B461824">
            <w:pPr>
              <w:rPr>
                <w:sz w:val="20"/>
                <w:szCs w:val="20"/>
              </w:rPr>
            </w:pPr>
            <w:r>
              <w:rPr>
                <w:sz w:val="20"/>
                <w:szCs w:val="20"/>
              </w:rPr>
              <w:t>23 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7B190FDD">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0B829BFB">
            <w:pPr>
              <w:rPr>
                <w:sz w:val="20"/>
                <w:szCs w:val="20"/>
              </w:rPr>
            </w:pPr>
            <w:r>
              <w:rPr>
                <w:sz w:val="20"/>
                <w:szCs w:val="20"/>
              </w:rPr>
              <w:t>Song </w:t>
            </w:r>
          </w:p>
        </w:tc>
        <w:tc>
          <w:tcPr>
            <w:tcW w:w="1761" w:type="dxa"/>
            <w:tcBorders>
              <w:top w:val="single" w:color="auto" w:sz="6" w:space="0"/>
              <w:left w:val="single" w:color="auto" w:sz="6" w:space="0"/>
              <w:bottom w:val="single" w:color="auto" w:sz="6" w:space="0"/>
              <w:right w:val="nil"/>
            </w:tcBorders>
            <w:shd w:val="clear" w:color="auto" w:fill="auto"/>
            <w:vAlign w:val="center"/>
          </w:tcPr>
          <w:p w14:paraId="2CA6A80E">
            <w:pPr>
              <w:rPr>
                <w:sz w:val="20"/>
                <w:szCs w:val="20"/>
              </w:rPr>
            </w:pPr>
            <w:r>
              <w:rPr>
                <w:sz w:val="20"/>
                <w:szCs w:val="20"/>
              </w:rPr>
              <w:t>Ba'awo (Gwalantabal)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089D996">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136D0153">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7D8789C">
            <w:pPr>
              <w:rPr>
                <w:sz w:val="20"/>
                <w:szCs w:val="20"/>
              </w:rPr>
            </w:pPr>
            <w:r>
              <w:rPr>
                <w:sz w:val="20"/>
                <w:szCs w:val="20"/>
              </w:rPr>
              <w:t>20 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2697E000">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B7925FC">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1B3010C">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B3C14A9">
            <w:pPr>
              <w:rPr>
                <w:sz w:val="20"/>
                <w:szCs w:val="20"/>
              </w:rPr>
            </w:pPr>
            <w:r>
              <w:rPr>
                <w:sz w:val="20"/>
                <w:szCs w:val="20"/>
              </w:rPr>
              <w:t>19 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AF14F11">
            <w:pPr>
              <w:rPr>
                <w:sz w:val="20"/>
                <w:szCs w:val="20"/>
              </w:rPr>
            </w:pPr>
            <w:r>
              <w:rPr>
                <w:sz w:val="20"/>
                <w:szCs w:val="20"/>
              </w:rPr>
              <w:t>0 </w:t>
            </w:r>
          </w:p>
        </w:tc>
      </w:tr>
      <w:tr w14:paraId="5989AD57">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185722D8">
            <w:pPr>
              <w:rPr>
                <w:sz w:val="20"/>
                <w:szCs w:val="20"/>
              </w:rPr>
            </w:pPr>
            <w:r>
              <w:rPr>
                <w:sz w:val="20"/>
                <w:szCs w:val="20"/>
              </w:rPr>
              <w:t>24 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61E0754F">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7B01446B">
            <w:pPr>
              <w:rPr>
                <w:sz w:val="20"/>
                <w:szCs w:val="20"/>
              </w:rPr>
            </w:pPr>
            <w:r>
              <w:rPr>
                <w:sz w:val="20"/>
                <w:szCs w:val="20"/>
              </w:rPr>
              <w:t>Maiha </w:t>
            </w:r>
          </w:p>
        </w:tc>
        <w:tc>
          <w:tcPr>
            <w:tcW w:w="1761" w:type="dxa"/>
            <w:tcBorders>
              <w:top w:val="single" w:color="auto" w:sz="6" w:space="0"/>
              <w:left w:val="single" w:color="auto" w:sz="6" w:space="0"/>
              <w:bottom w:val="single" w:color="auto" w:sz="6" w:space="0"/>
              <w:right w:val="nil"/>
            </w:tcBorders>
            <w:shd w:val="clear" w:color="auto" w:fill="auto"/>
            <w:vAlign w:val="center"/>
          </w:tcPr>
          <w:p w14:paraId="7AAAAC36">
            <w:pPr>
              <w:rPr>
                <w:sz w:val="20"/>
                <w:szCs w:val="20"/>
              </w:rPr>
            </w:pPr>
            <w:r>
              <w:rPr>
                <w:sz w:val="20"/>
                <w:szCs w:val="20"/>
              </w:rPr>
              <w:t>Jamtari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009D90D4">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7C9B636">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05FFB00">
            <w:pPr>
              <w:rPr>
                <w:sz w:val="20"/>
                <w:szCs w:val="20"/>
              </w:rPr>
            </w:pPr>
            <w:r>
              <w:rPr>
                <w:sz w:val="20"/>
                <w:szCs w:val="20"/>
              </w:rPr>
              <w:t>7 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D2D1BF3">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695F0CD">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1143B2CE">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6D2F4381">
            <w:pPr>
              <w:rPr>
                <w:sz w:val="20"/>
                <w:szCs w:val="20"/>
              </w:rPr>
            </w:pPr>
            <w:r>
              <w:rPr>
                <w:sz w:val="20"/>
                <w:szCs w:val="20"/>
              </w:rPr>
              <w:t>10 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493D8E52">
            <w:pPr>
              <w:rPr>
                <w:sz w:val="20"/>
                <w:szCs w:val="20"/>
              </w:rPr>
            </w:pPr>
            <w:r>
              <w:rPr>
                <w:sz w:val="20"/>
                <w:szCs w:val="20"/>
              </w:rPr>
              <w:t>0 </w:t>
            </w:r>
          </w:p>
        </w:tc>
      </w:tr>
      <w:tr w14:paraId="6B8F11BD">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11CBBC5F">
            <w:pPr>
              <w:rPr>
                <w:sz w:val="20"/>
                <w:szCs w:val="20"/>
              </w:rPr>
            </w:pPr>
            <w:r>
              <w:rPr>
                <w:sz w:val="20"/>
                <w:szCs w:val="20"/>
              </w:rPr>
              <w:t>25 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50065337">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1DB3427E">
            <w:pPr>
              <w:rPr>
                <w:sz w:val="20"/>
                <w:szCs w:val="20"/>
              </w:rPr>
            </w:pPr>
            <w:r>
              <w:rPr>
                <w:sz w:val="20"/>
                <w:szCs w:val="20"/>
              </w:rPr>
              <w:t>Fufore </w:t>
            </w:r>
          </w:p>
        </w:tc>
        <w:tc>
          <w:tcPr>
            <w:tcW w:w="1761" w:type="dxa"/>
            <w:tcBorders>
              <w:top w:val="single" w:color="auto" w:sz="6" w:space="0"/>
              <w:left w:val="single" w:color="auto" w:sz="6" w:space="0"/>
              <w:bottom w:val="single" w:color="auto" w:sz="6" w:space="0"/>
              <w:right w:val="nil"/>
            </w:tcBorders>
            <w:shd w:val="clear" w:color="auto" w:fill="auto"/>
            <w:vAlign w:val="center"/>
          </w:tcPr>
          <w:p w14:paraId="010AA9A1">
            <w:pPr>
              <w:rPr>
                <w:sz w:val="20"/>
                <w:szCs w:val="20"/>
              </w:rPr>
            </w:pPr>
            <w:r>
              <w:rPr>
                <w:sz w:val="20"/>
                <w:szCs w:val="20"/>
              </w:rPr>
              <w:t>Kochel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11A2E67">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472DFA4">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5FA5ABA">
            <w:pPr>
              <w:rPr>
                <w:sz w:val="20"/>
                <w:szCs w:val="20"/>
              </w:rPr>
            </w:pPr>
            <w:r>
              <w:rPr>
                <w:sz w:val="20"/>
                <w:szCs w:val="20"/>
              </w:rPr>
              <w:t>402 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0775FFB">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EAA1093">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D4AC2ED">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7824CAAC">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6801AC0">
            <w:pPr>
              <w:rPr>
                <w:sz w:val="20"/>
                <w:szCs w:val="20"/>
              </w:rPr>
            </w:pPr>
            <w:r>
              <w:rPr>
                <w:sz w:val="20"/>
                <w:szCs w:val="20"/>
              </w:rPr>
              <w:t>0 </w:t>
            </w:r>
          </w:p>
        </w:tc>
      </w:tr>
      <w:tr w14:paraId="390AFCD7">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6AA85F44">
            <w:pPr>
              <w:rPr>
                <w:sz w:val="20"/>
                <w:szCs w:val="20"/>
              </w:rPr>
            </w:pPr>
            <w:r>
              <w:rPr>
                <w:sz w:val="20"/>
                <w:szCs w:val="20"/>
              </w:rPr>
              <w:t>26 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585BAB36">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4FC42BF4">
            <w:pPr>
              <w:rPr>
                <w:sz w:val="20"/>
                <w:szCs w:val="20"/>
              </w:rPr>
            </w:pPr>
            <w:r>
              <w:rPr>
                <w:sz w:val="20"/>
                <w:szCs w:val="20"/>
              </w:rPr>
              <w:t>Fufore </w:t>
            </w:r>
          </w:p>
        </w:tc>
        <w:tc>
          <w:tcPr>
            <w:tcW w:w="1761" w:type="dxa"/>
            <w:tcBorders>
              <w:top w:val="single" w:color="auto" w:sz="6" w:space="0"/>
              <w:left w:val="single" w:color="auto" w:sz="6" w:space="0"/>
              <w:bottom w:val="single" w:color="auto" w:sz="6" w:space="0"/>
              <w:right w:val="nil"/>
            </w:tcBorders>
            <w:shd w:val="clear" w:color="auto" w:fill="auto"/>
            <w:vAlign w:val="center"/>
          </w:tcPr>
          <w:p w14:paraId="33D71AB7">
            <w:pPr>
              <w:rPr>
                <w:sz w:val="20"/>
                <w:szCs w:val="20"/>
              </w:rPr>
            </w:pPr>
            <w:r>
              <w:rPr>
                <w:sz w:val="20"/>
                <w:szCs w:val="20"/>
              </w:rPr>
              <w:t>Karlahi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E28A79C">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8B2F04D">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63B991A3">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11507FC">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7EE02C5B">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91288C7">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71645E2">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C83D83B">
            <w:pPr>
              <w:rPr>
                <w:sz w:val="20"/>
                <w:szCs w:val="20"/>
              </w:rPr>
            </w:pPr>
            <w:r>
              <w:rPr>
                <w:sz w:val="20"/>
                <w:szCs w:val="20"/>
              </w:rPr>
              <w:t>0 </w:t>
            </w:r>
          </w:p>
        </w:tc>
      </w:tr>
      <w:tr w14:paraId="253B1CDD">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7592A0CA">
            <w:pPr>
              <w:rPr>
                <w:sz w:val="20"/>
                <w:szCs w:val="20"/>
              </w:rPr>
            </w:pPr>
            <w:r>
              <w:rPr>
                <w:sz w:val="20"/>
                <w:szCs w:val="20"/>
              </w:rPr>
              <w:t>27 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152F59AD">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548FF1BA">
            <w:pPr>
              <w:rPr>
                <w:sz w:val="20"/>
                <w:szCs w:val="20"/>
              </w:rPr>
            </w:pPr>
            <w:r>
              <w:rPr>
                <w:sz w:val="20"/>
                <w:szCs w:val="20"/>
              </w:rPr>
              <w:t>Yola </w:t>
            </w:r>
          </w:p>
        </w:tc>
        <w:tc>
          <w:tcPr>
            <w:tcW w:w="1761" w:type="dxa"/>
            <w:tcBorders>
              <w:top w:val="single" w:color="auto" w:sz="6" w:space="0"/>
              <w:left w:val="single" w:color="auto" w:sz="6" w:space="0"/>
              <w:bottom w:val="single" w:color="auto" w:sz="6" w:space="0"/>
              <w:right w:val="nil"/>
            </w:tcBorders>
            <w:shd w:val="clear" w:color="auto" w:fill="auto"/>
            <w:vAlign w:val="center"/>
          </w:tcPr>
          <w:p w14:paraId="31394908">
            <w:pPr>
              <w:rPr>
                <w:sz w:val="20"/>
                <w:szCs w:val="20"/>
              </w:rPr>
            </w:pPr>
            <w:r>
              <w:rPr>
                <w:sz w:val="20"/>
                <w:szCs w:val="20"/>
              </w:rPr>
              <w:t>Doubeli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7DB39749">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DBFD47C">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73479ABF">
            <w:pPr>
              <w:rPr>
                <w:sz w:val="20"/>
                <w:szCs w:val="20"/>
              </w:rPr>
            </w:pPr>
            <w:r>
              <w:rPr>
                <w:sz w:val="20"/>
                <w:szCs w:val="20"/>
              </w:rPr>
              <w:t>1 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1D087B6A">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697345E1">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64CC7AC">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4A94B96C">
            <w:pPr>
              <w:rPr>
                <w:sz w:val="20"/>
                <w:szCs w:val="20"/>
              </w:rPr>
            </w:pPr>
            <w:r>
              <w:rPr>
                <w:sz w:val="20"/>
                <w:szCs w:val="20"/>
              </w:rPr>
              <w:t>1 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469A36F5">
            <w:pPr>
              <w:rPr>
                <w:sz w:val="20"/>
                <w:szCs w:val="20"/>
              </w:rPr>
            </w:pPr>
            <w:r>
              <w:rPr>
                <w:sz w:val="20"/>
                <w:szCs w:val="20"/>
              </w:rPr>
              <w:t>0 </w:t>
            </w:r>
          </w:p>
        </w:tc>
      </w:tr>
      <w:tr w14:paraId="60CE26BC">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67CF052D">
            <w:pPr>
              <w:rPr>
                <w:sz w:val="20"/>
                <w:szCs w:val="20"/>
              </w:rPr>
            </w:pPr>
            <w:r>
              <w:rPr>
                <w:sz w:val="20"/>
                <w:szCs w:val="20"/>
              </w:rPr>
              <w:t>28 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0C0686B6">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716AB527">
            <w:pPr>
              <w:rPr>
                <w:sz w:val="20"/>
                <w:szCs w:val="20"/>
              </w:rPr>
            </w:pPr>
            <w:r>
              <w:rPr>
                <w:sz w:val="20"/>
                <w:szCs w:val="20"/>
              </w:rPr>
              <w:t>Fufore </w:t>
            </w:r>
          </w:p>
        </w:tc>
        <w:tc>
          <w:tcPr>
            <w:tcW w:w="1761" w:type="dxa"/>
            <w:tcBorders>
              <w:top w:val="single" w:color="auto" w:sz="6" w:space="0"/>
              <w:left w:val="single" w:color="auto" w:sz="6" w:space="0"/>
              <w:bottom w:val="single" w:color="auto" w:sz="6" w:space="0"/>
              <w:right w:val="nil"/>
            </w:tcBorders>
            <w:shd w:val="clear" w:color="auto" w:fill="auto"/>
            <w:vAlign w:val="center"/>
          </w:tcPr>
          <w:p w14:paraId="25B48C7C">
            <w:pPr>
              <w:rPr>
                <w:sz w:val="20"/>
                <w:szCs w:val="20"/>
              </w:rPr>
            </w:pPr>
            <w:r>
              <w:rPr>
                <w:sz w:val="20"/>
                <w:szCs w:val="20"/>
              </w:rPr>
              <w:t>Wuro Baba (Jauro Jam)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A7E3981">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770D623">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ED3F979">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5165B11">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5B0794A">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E29C4C0">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36DF4C9">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4C548063">
            <w:pPr>
              <w:rPr>
                <w:sz w:val="20"/>
                <w:szCs w:val="20"/>
              </w:rPr>
            </w:pPr>
            <w:r>
              <w:rPr>
                <w:sz w:val="20"/>
                <w:szCs w:val="20"/>
              </w:rPr>
              <w:t>0 </w:t>
            </w:r>
          </w:p>
        </w:tc>
      </w:tr>
      <w:tr w14:paraId="2903C2C5">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5FB0F328">
            <w:pPr>
              <w:rPr>
                <w:sz w:val="20"/>
                <w:szCs w:val="20"/>
              </w:rPr>
            </w:pPr>
            <w:r>
              <w:rPr>
                <w:sz w:val="20"/>
                <w:szCs w:val="20"/>
              </w:rPr>
              <w:t>29 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226D1ED9">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4F453217">
            <w:pPr>
              <w:rPr>
                <w:sz w:val="20"/>
                <w:szCs w:val="20"/>
              </w:rPr>
            </w:pPr>
            <w:r>
              <w:rPr>
                <w:sz w:val="20"/>
                <w:szCs w:val="20"/>
              </w:rPr>
              <w:t>Maiha </w:t>
            </w:r>
          </w:p>
        </w:tc>
        <w:tc>
          <w:tcPr>
            <w:tcW w:w="1761" w:type="dxa"/>
            <w:tcBorders>
              <w:top w:val="single" w:color="auto" w:sz="6" w:space="0"/>
              <w:left w:val="single" w:color="auto" w:sz="6" w:space="0"/>
              <w:bottom w:val="single" w:color="auto" w:sz="6" w:space="0"/>
              <w:right w:val="nil"/>
            </w:tcBorders>
            <w:shd w:val="clear" w:color="auto" w:fill="auto"/>
            <w:vAlign w:val="center"/>
          </w:tcPr>
          <w:p w14:paraId="2C9F6C3B">
            <w:pPr>
              <w:rPr>
                <w:sz w:val="20"/>
                <w:szCs w:val="20"/>
              </w:rPr>
            </w:pPr>
            <w:r>
              <w:rPr>
                <w:sz w:val="20"/>
                <w:szCs w:val="20"/>
              </w:rPr>
              <w:t>Kapsule (sorau)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7B07DF08">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80440AC">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631EF9C">
            <w:pPr>
              <w:rPr>
                <w:sz w:val="20"/>
                <w:szCs w:val="20"/>
              </w:rPr>
            </w:pPr>
            <w:r>
              <w:rPr>
                <w:sz w:val="20"/>
                <w:szCs w:val="20"/>
              </w:rPr>
              <w:t>11 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4C20784">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2A7369C">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3E6C87A">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7A5C6F0">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DCDBE21">
            <w:pPr>
              <w:rPr>
                <w:sz w:val="20"/>
                <w:szCs w:val="20"/>
              </w:rPr>
            </w:pPr>
            <w:r>
              <w:rPr>
                <w:sz w:val="20"/>
                <w:szCs w:val="20"/>
              </w:rPr>
              <w:t>0 </w:t>
            </w:r>
          </w:p>
        </w:tc>
      </w:tr>
      <w:tr w14:paraId="258567C8">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1053BDAF">
            <w:pPr>
              <w:rPr>
                <w:sz w:val="20"/>
                <w:szCs w:val="20"/>
              </w:rPr>
            </w:pPr>
            <w:r>
              <w:rPr>
                <w:sz w:val="20"/>
                <w:szCs w:val="20"/>
              </w:rPr>
              <w:t>30 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77A0AC4D">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69FEFBFC">
            <w:pPr>
              <w:rPr>
                <w:sz w:val="20"/>
                <w:szCs w:val="20"/>
              </w:rPr>
            </w:pPr>
            <w:r>
              <w:rPr>
                <w:sz w:val="20"/>
                <w:szCs w:val="20"/>
              </w:rPr>
              <w:t>Maiha </w:t>
            </w:r>
          </w:p>
        </w:tc>
        <w:tc>
          <w:tcPr>
            <w:tcW w:w="1761" w:type="dxa"/>
            <w:tcBorders>
              <w:top w:val="single" w:color="auto" w:sz="6" w:space="0"/>
              <w:left w:val="single" w:color="auto" w:sz="6" w:space="0"/>
              <w:bottom w:val="single" w:color="auto" w:sz="6" w:space="0"/>
              <w:right w:val="nil"/>
            </w:tcBorders>
            <w:shd w:val="clear" w:color="auto" w:fill="auto"/>
            <w:vAlign w:val="center"/>
          </w:tcPr>
          <w:p w14:paraId="7615CFAE">
            <w:pPr>
              <w:rPr>
                <w:sz w:val="20"/>
                <w:szCs w:val="20"/>
              </w:rPr>
            </w:pPr>
            <w:r>
              <w:rPr>
                <w:sz w:val="20"/>
                <w:szCs w:val="20"/>
              </w:rPr>
              <w:t>Humbutudi (Kassu)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DCD3DF2">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5CE50F2">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7041A32">
            <w:pPr>
              <w:rPr>
                <w:sz w:val="20"/>
                <w:szCs w:val="20"/>
              </w:rPr>
            </w:pPr>
            <w:r>
              <w:rPr>
                <w:sz w:val="20"/>
                <w:szCs w:val="20"/>
              </w:rPr>
              <w:t>27 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36DD88A">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81900F2">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2462373">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47CABCF5">
            <w:pPr>
              <w:rPr>
                <w:sz w:val="20"/>
                <w:szCs w:val="20"/>
              </w:rPr>
            </w:pPr>
            <w:r>
              <w:rPr>
                <w:sz w:val="20"/>
                <w:szCs w:val="20"/>
              </w:rPr>
              <w:t>26 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47BFD619">
            <w:pPr>
              <w:rPr>
                <w:sz w:val="20"/>
                <w:szCs w:val="20"/>
              </w:rPr>
            </w:pPr>
            <w:r>
              <w:rPr>
                <w:sz w:val="20"/>
                <w:szCs w:val="20"/>
              </w:rPr>
              <w:t>0 </w:t>
            </w:r>
          </w:p>
        </w:tc>
      </w:tr>
      <w:tr w14:paraId="48C45ACA">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09EB3050">
            <w:pPr>
              <w:rPr>
                <w:sz w:val="20"/>
                <w:szCs w:val="20"/>
              </w:rPr>
            </w:pPr>
            <w:r>
              <w:rPr>
                <w:sz w:val="20"/>
                <w:szCs w:val="20"/>
              </w:rPr>
              <w:t>31 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1EA91993">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5846CBD5">
            <w:pPr>
              <w:rPr>
                <w:sz w:val="20"/>
                <w:szCs w:val="20"/>
              </w:rPr>
            </w:pPr>
            <w:r>
              <w:rPr>
                <w:sz w:val="20"/>
                <w:szCs w:val="20"/>
              </w:rPr>
              <w:t>Numan </w:t>
            </w:r>
          </w:p>
        </w:tc>
        <w:tc>
          <w:tcPr>
            <w:tcW w:w="1761" w:type="dxa"/>
            <w:tcBorders>
              <w:top w:val="single" w:color="auto" w:sz="6" w:space="0"/>
              <w:left w:val="single" w:color="auto" w:sz="6" w:space="0"/>
              <w:bottom w:val="single" w:color="auto" w:sz="6" w:space="0"/>
              <w:right w:val="nil"/>
            </w:tcBorders>
            <w:shd w:val="clear" w:color="auto" w:fill="auto"/>
            <w:vAlign w:val="center"/>
          </w:tcPr>
          <w:p w14:paraId="2F068365">
            <w:pPr>
              <w:rPr>
                <w:sz w:val="20"/>
                <w:szCs w:val="20"/>
              </w:rPr>
            </w:pPr>
            <w:r>
              <w:rPr>
                <w:sz w:val="20"/>
                <w:szCs w:val="20"/>
              </w:rPr>
              <w:t>Bolki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7EB8B71">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1251280C">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4E7A1E77">
            <w:pPr>
              <w:rPr>
                <w:sz w:val="20"/>
                <w:szCs w:val="20"/>
              </w:rPr>
            </w:pPr>
            <w:r>
              <w:rPr>
                <w:sz w:val="20"/>
                <w:szCs w:val="20"/>
              </w:rPr>
              <w:t>8 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DEF875C">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9289CE1">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16173005">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299DFD9">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42D4BDE">
            <w:pPr>
              <w:rPr>
                <w:sz w:val="20"/>
                <w:szCs w:val="20"/>
              </w:rPr>
            </w:pPr>
            <w:r>
              <w:rPr>
                <w:sz w:val="20"/>
                <w:szCs w:val="20"/>
              </w:rPr>
              <w:t>0 </w:t>
            </w:r>
          </w:p>
        </w:tc>
      </w:tr>
      <w:tr w14:paraId="34E6FA60">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2FDBDABD">
            <w:pPr>
              <w:rPr>
                <w:sz w:val="20"/>
                <w:szCs w:val="20"/>
              </w:rPr>
            </w:pPr>
            <w:r>
              <w:rPr>
                <w:sz w:val="20"/>
                <w:szCs w:val="20"/>
              </w:rPr>
              <w:t>3 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206358F5">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1E586FBF">
            <w:pPr>
              <w:rPr>
                <w:sz w:val="20"/>
                <w:szCs w:val="20"/>
              </w:rPr>
            </w:pPr>
            <w:r>
              <w:rPr>
                <w:sz w:val="20"/>
                <w:szCs w:val="20"/>
              </w:rPr>
              <w:t>Toungo </w:t>
            </w:r>
          </w:p>
        </w:tc>
        <w:tc>
          <w:tcPr>
            <w:tcW w:w="1761" w:type="dxa"/>
            <w:tcBorders>
              <w:top w:val="single" w:color="auto" w:sz="6" w:space="0"/>
              <w:left w:val="single" w:color="auto" w:sz="6" w:space="0"/>
              <w:bottom w:val="single" w:color="auto" w:sz="6" w:space="0"/>
              <w:right w:val="nil"/>
            </w:tcBorders>
            <w:shd w:val="clear" w:color="auto" w:fill="auto"/>
            <w:vAlign w:val="center"/>
          </w:tcPr>
          <w:p w14:paraId="41C3A377">
            <w:pPr>
              <w:rPr>
                <w:sz w:val="20"/>
                <w:szCs w:val="20"/>
              </w:rPr>
            </w:pPr>
            <w:r>
              <w:rPr>
                <w:sz w:val="20"/>
                <w:szCs w:val="20"/>
              </w:rPr>
              <w:t>Dawo 1 (Natride)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0962E519">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1FBB3E5">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0311A6E">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16CFB752">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9B87199">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3EAC5E2">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10B65E00">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F40D2E2">
            <w:pPr>
              <w:rPr>
                <w:sz w:val="20"/>
                <w:szCs w:val="20"/>
              </w:rPr>
            </w:pPr>
            <w:r>
              <w:rPr>
                <w:sz w:val="20"/>
                <w:szCs w:val="20"/>
              </w:rPr>
              <w:t>0 </w:t>
            </w:r>
          </w:p>
        </w:tc>
      </w:tr>
      <w:tr w14:paraId="1FF92AFD">
        <w:tblPrEx>
          <w:tblCellMar>
            <w:top w:w="0" w:type="dxa"/>
            <w:left w:w="0" w:type="dxa"/>
            <w:bottom w:w="0" w:type="dxa"/>
            <w:right w:w="0" w:type="dxa"/>
          </w:tblCellMar>
        </w:tblPrEx>
        <w:trPr>
          <w:trHeight w:val="571" w:hRule="atLeast"/>
        </w:trPr>
        <w:tc>
          <w:tcPr>
            <w:tcW w:w="420" w:type="dxa"/>
            <w:tcBorders>
              <w:top w:val="single" w:color="auto" w:sz="6" w:space="0"/>
              <w:left w:val="single" w:color="auto" w:sz="6" w:space="0"/>
              <w:bottom w:val="single" w:color="auto" w:sz="6" w:space="0"/>
              <w:right w:val="single" w:color="auto" w:sz="6" w:space="0"/>
            </w:tcBorders>
            <w:shd w:val="clear" w:color="auto" w:fill="auto"/>
            <w:vAlign w:val="center"/>
          </w:tcPr>
          <w:p w14:paraId="1C1FF949">
            <w:pPr>
              <w:rPr>
                <w:sz w:val="20"/>
                <w:szCs w:val="20"/>
              </w:rPr>
            </w:pPr>
            <w:r>
              <w:rPr>
                <w:sz w:val="20"/>
                <w:szCs w:val="20"/>
              </w:rPr>
              <w:t>33 </w:t>
            </w:r>
          </w:p>
        </w:tc>
        <w:tc>
          <w:tcPr>
            <w:tcW w:w="1211" w:type="dxa"/>
            <w:tcBorders>
              <w:top w:val="single" w:color="auto" w:sz="6" w:space="0"/>
              <w:left w:val="single" w:color="auto" w:sz="6" w:space="0"/>
              <w:bottom w:val="single" w:color="auto" w:sz="6" w:space="0"/>
              <w:right w:val="single" w:color="auto" w:sz="6" w:space="0"/>
            </w:tcBorders>
            <w:shd w:val="clear" w:color="auto" w:fill="auto"/>
            <w:vAlign w:val="center"/>
          </w:tcPr>
          <w:p w14:paraId="11AB3925">
            <w:pPr>
              <w:rPr>
                <w:sz w:val="20"/>
                <w:szCs w:val="20"/>
              </w:rPr>
            </w:pPr>
            <w:r>
              <w:rPr>
                <w:sz w:val="20"/>
                <w:szCs w:val="20"/>
              </w:rPr>
              <w:t>Adamawa </w:t>
            </w:r>
          </w:p>
        </w:tc>
        <w:tc>
          <w:tcPr>
            <w:tcW w:w="1117" w:type="dxa"/>
            <w:tcBorders>
              <w:top w:val="single" w:color="auto" w:sz="6" w:space="0"/>
              <w:left w:val="single" w:color="auto" w:sz="6" w:space="0"/>
              <w:bottom w:val="single" w:color="auto" w:sz="6" w:space="0"/>
              <w:right w:val="single" w:color="auto" w:sz="6" w:space="0"/>
            </w:tcBorders>
            <w:shd w:val="clear" w:color="auto" w:fill="auto"/>
            <w:vAlign w:val="center"/>
          </w:tcPr>
          <w:p w14:paraId="70BBE8D3">
            <w:pPr>
              <w:rPr>
                <w:sz w:val="20"/>
                <w:szCs w:val="20"/>
              </w:rPr>
            </w:pPr>
            <w:r>
              <w:rPr>
                <w:sz w:val="20"/>
                <w:szCs w:val="20"/>
              </w:rPr>
              <w:t>Toungo </w:t>
            </w:r>
          </w:p>
        </w:tc>
        <w:tc>
          <w:tcPr>
            <w:tcW w:w="1761" w:type="dxa"/>
            <w:tcBorders>
              <w:top w:val="single" w:color="auto" w:sz="6" w:space="0"/>
              <w:left w:val="single" w:color="auto" w:sz="6" w:space="0"/>
              <w:bottom w:val="single" w:color="auto" w:sz="6" w:space="0"/>
              <w:right w:val="nil"/>
            </w:tcBorders>
            <w:shd w:val="clear" w:color="auto" w:fill="auto"/>
            <w:vAlign w:val="center"/>
          </w:tcPr>
          <w:p w14:paraId="73DFE32E">
            <w:pPr>
              <w:rPr>
                <w:sz w:val="20"/>
                <w:szCs w:val="20"/>
              </w:rPr>
            </w:pPr>
            <w:r>
              <w:rPr>
                <w:sz w:val="20"/>
                <w:szCs w:val="20"/>
              </w:rPr>
              <w:t>Gidan Biri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6F1B57B7">
            <w:pPr>
              <w:rPr>
                <w:sz w:val="20"/>
                <w:szCs w:val="20"/>
              </w:rPr>
            </w:pPr>
            <w:r>
              <w:rPr>
                <w:sz w:val="20"/>
                <w:szCs w:val="20"/>
              </w:rPr>
              <w:t>10 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700F900">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4B5D2FAB">
            <w:pPr>
              <w:rPr>
                <w:sz w:val="20"/>
                <w:szCs w:val="20"/>
              </w:rPr>
            </w:pPr>
            <w:r>
              <w:rPr>
                <w:sz w:val="20"/>
                <w:szCs w:val="20"/>
              </w:rPr>
              <w:t>10 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50FA9593">
            <w:pPr>
              <w:rPr>
                <w:sz w:val="20"/>
                <w:szCs w:val="20"/>
              </w:rPr>
            </w:pPr>
            <w:r>
              <w:rPr>
                <w:sz w:val="20"/>
                <w:szCs w:val="20"/>
              </w:rPr>
              <w:t>58 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38491C2B">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67CA6972">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5B3C33B9">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2F991CF8">
            <w:pPr>
              <w:rPr>
                <w:sz w:val="20"/>
                <w:szCs w:val="20"/>
              </w:rPr>
            </w:pPr>
            <w:r>
              <w:rPr>
                <w:sz w:val="20"/>
                <w:szCs w:val="20"/>
              </w:rPr>
              <w:t>0 </w:t>
            </w:r>
          </w:p>
        </w:tc>
      </w:tr>
      <w:tr w14:paraId="7E69215D">
        <w:tblPrEx>
          <w:tblCellMar>
            <w:top w:w="0" w:type="dxa"/>
            <w:left w:w="0" w:type="dxa"/>
            <w:bottom w:w="0" w:type="dxa"/>
            <w:right w:w="0" w:type="dxa"/>
          </w:tblCellMar>
        </w:tblPrEx>
        <w:trPr>
          <w:trHeight w:val="571" w:hRule="atLeast"/>
        </w:trPr>
        <w:tc>
          <w:tcPr>
            <w:tcW w:w="4511"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34F2FE08">
            <w:pPr>
              <w:rPr>
                <w:sz w:val="20"/>
                <w:szCs w:val="20"/>
              </w:rPr>
            </w:pPr>
            <w:r>
              <w:rPr>
                <w:sz w:val="20"/>
                <w:szCs w:val="20"/>
              </w:rPr>
              <w:t>Total </w:t>
            </w:r>
          </w:p>
        </w:tc>
        <w:tc>
          <w:tcPr>
            <w:tcW w:w="580" w:type="dxa"/>
            <w:tcBorders>
              <w:top w:val="single" w:color="auto" w:sz="6" w:space="0"/>
              <w:left w:val="nil"/>
              <w:bottom w:val="single" w:color="auto" w:sz="6" w:space="0"/>
              <w:right w:val="single" w:color="auto" w:sz="6" w:space="0"/>
            </w:tcBorders>
            <w:shd w:val="clear" w:color="auto" w:fill="auto"/>
            <w:vAlign w:val="center"/>
          </w:tcPr>
          <w:p w14:paraId="690855BD">
            <w:pPr>
              <w:rPr>
                <w:sz w:val="20"/>
                <w:szCs w:val="20"/>
              </w:rPr>
            </w:pPr>
            <w:r>
              <w:rPr>
                <w:sz w:val="20"/>
                <w:szCs w:val="20"/>
              </w:rPr>
              <w:t>10 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7FCE35E2">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4F61378">
            <w:pPr>
              <w:rPr>
                <w:sz w:val="20"/>
                <w:szCs w:val="20"/>
              </w:rPr>
            </w:pPr>
            <w:r>
              <w:rPr>
                <w:sz w:val="20"/>
                <w:szCs w:val="20"/>
              </w:rPr>
              <w:t>835 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0F559985">
            <w:pPr>
              <w:rPr>
                <w:sz w:val="20"/>
                <w:szCs w:val="20"/>
              </w:rPr>
            </w:pPr>
            <w:r>
              <w:rPr>
                <w:sz w:val="20"/>
                <w:szCs w:val="20"/>
              </w:rPr>
              <w:t>235 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61EF3C43">
            <w:pPr>
              <w:rPr>
                <w:sz w:val="20"/>
                <w:szCs w:val="20"/>
              </w:rPr>
            </w:pPr>
            <w:r>
              <w:rPr>
                <w:sz w:val="20"/>
                <w:szCs w:val="20"/>
              </w:rPr>
              <w:t>0 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31E7B1FA">
            <w:pPr>
              <w:rPr>
                <w:sz w:val="20"/>
                <w:szCs w:val="20"/>
              </w:rPr>
            </w:pPr>
            <w:r>
              <w:rPr>
                <w:sz w:val="20"/>
                <w:szCs w:val="20"/>
              </w:rPr>
              <w:t>0 </w:t>
            </w:r>
          </w:p>
        </w:tc>
        <w:tc>
          <w:tcPr>
            <w:tcW w:w="580" w:type="dxa"/>
            <w:tcBorders>
              <w:top w:val="single" w:color="auto" w:sz="6" w:space="0"/>
              <w:left w:val="single" w:color="auto" w:sz="6" w:space="0"/>
              <w:bottom w:val="single" w:color="auto" w:sz="6" w:space="0"/>
              <w:right w:val="single" w:color="auto" w:sz="6" w:space="0"/>
            </w:tcBorders>
            <w:shd w:val="clear" w:color="auto" w:fill="auto"/>
            <w:vAlign w:val="center"/>
          </w:tcPr>
          <w:p w14:paraId="20A3A348">
            <w:pPr>
              <w:rPr>
                <w:sz w:val="20"/>
                <w:szCs w:val="20"/>
              </w:rPr>
            </w:pPr>
            <w:r>
              <w:rPr>
                <w:sz w:val="20"/>
                <w:szCs w:val="20"/>
              </w:rPr>
              <w:t>213 </w:t>
            </w:r>
          </w:p>
        </w:tc>
        <w:tc>
          <w:tcPr>
            <w:tcW w:w="903" w:type="dxa"/>
            <w:tcBorders>
              <w:top w:val="single" w:color="auto" w:sz="6" w:space="0"/>
              <w:left w:val="single" w:color="auto" w:sz="6" w:space="0"/>
              <w:bottom w:val="single" w:color="auto" w:sz="6" w:space="0"/>
              <w:right w:val="single" w:color="auto" w:sz="6" w:space="0"/>
            </w:tcBorders>
            <w:shd w:val="clear" w:color="auto" w:fill="auto"/>
            <w:vAlign w:val="center"/>
          </w:tcPr>
          <w:p w14:paraId="40BBC45E">
            <w:pPr>
              <w:rPr>
                <w:sz w:val="20"/>
                <w:szCs w:val="20"/>
              </w:rPr>
            </w:pPr>
            <w:r>
              <w:rPr>
                <w:sz w:val="20"/>
                <w:szCs w:val="20"/>
              </w:rPr>
              <w:t>0 </w:t>
            </w:r>
          </w:p>
        </w:tc>
      </w:tr>
    </w:tbl>
    <w:p w14:paraId="2231D71C">
      <w:r>
        <w:t> </w:t>
      </w:r>
    </w:p>
    <w:p w14:paraId="04738052">
      <w:r>
        <w:rPr>
          <w:b/>
          <w:bCs/>
          <w:lang w:val="en-GB"/>
        </w:rPr>
        <w:t>The Church of Jesus Christ of Latter-day Saints (LDSC) Nutrition Project, Fufore LGA</w:t>
      </w:r>
      <w:r>
        <w:t> </w:t>
      </w:r>
    </w:p>
    <w:p w14:paraId="5E0E735F">
      <w:pPr>
        <w:numPr>
          <w:ilvl w:val="0"/>
          <w:numId w:val="72"/>
        </w:numPr>
        <w:jc w:val="both"/>
      </w:pPr>
      <w:r>
        <w:rPr>
          <w:b/>
          <w:bCs/>
        </w:rPr>
        <w:t>House-to-house mid-upper arm circumference (MUAC) screening:</w:t>
      </w:r>
      <w:r>
        <w:t xml:space="preserve"> From the 1</w:t>
      </w:r>
      <w:r>
        <w:rPr>
          <w:vertAlign w:val="superscript"/>
        </w:rPr>
        <w:t xml:space="preserve">st </w:t>
      </w:r>
      <w:r>
        <w:t>of January to the 31st of March 2025, trained community health extension workers conducted MUAC screening of children 6-59 months across 11 wards of Fufore LGA (</w:t>
      </w:r>
      <w:r>
        <w:rPr>
          <w:lang w:val="en-GB"/>
        </w:rPr>
        <w:t>Daware, Pariya, Mayo-Inne, Fufore, Gurin, Ribadu, Karlahi, Uki- Tuki, Yadim, Farang, Wuro- Bokki and Mararaban Cigari).</w:t>
      </w:r>
      <w:r>
        <w:t xml:space="preserve"> During this period, </w:t>
      </w:r>
      <w:r>
        <w:rPr>
          <w:b/>
          <w:bCs/>
        </w:rPr>
        <w:t>9042</w:t>
      </w:r>
      <w:r>
        <w:t xml:space="preserve"> (4794 males and 4518 females) were screened</w:t>
      </w:r>
      <w:r>
        <w:rPr>
          <w:lang w:val="en-GB"/>
        </w:rPr>
        <w:t xml:space="preserve">. </w:t>
      </w:r>
      <w:r>
        <w:t xml:space="preserve">Following the screening, </w:t>
      </w:r>
      <w:r>
        <w:rPr>
          <w:b/>
          <w:bCs/>
        </w:rPr>
        <w:t xml:space="preserve">271 </w:t>
      </w:r>
      <w:r>
        <w:t>children</w:t>
      </w:r>
      <w:r>
        <w:rPr>
          <w:b/>
          <w:bCs/>
        </w:rPr>
        <w:t xml:space="preserve"> </w:t>
      </w:r>
      <w:r>
        <w:t>(125 males and 146 females)</w:t>
      </w:r>
      <w:r>
        <w:rPr>
          <w:b/>
          <w:bCs/>
        </w:rPr>
        <w:t xml:space="preserve"> </w:t>
      </w:r>
      <w:r>
        <w:t>were identified with moderate acute malnutrition (MAM), and</w:t>
      </w:r>
      <w:r>
        <w:rPr>
          <w:b/>
          <w:bCs/>
        </w:rPr>
        <w:t xml:space="preserve"> 159 </w:t>
      </w:r>
      <w:r>
        <w:t xml:space="preserve">Children (80 males and 79 females) </w:t>
      </w:r>
      <w:r>
        <w:rPr>
          <w:lang w:val="en-GB"/>
        </w:rPr>
        <w:t>were identified with severe acute malnutrition (SAM). The identified cases of moderate and severe acute malnutrition have been referred to the nearest outpatient therapeutic program (OTP) center and health facilities for treatment. Additionally, caregivers were counseled on managing acute malnutrition (SAM and MAM) cases using locally available resources in the community to improve their household's dietary diversity.</w:t>
      </w:r>
      <w:r>
        <w:t>  </w:t>
      </w:r>
    </w:p>
    <w:p w14:paraId="6B6CFC72">
      <w:pPr>
        <w:numPr>
          <w:ilvl w:val="0"/>
          <w:numId w:val="73"/>
        </w:numPr>
        <w:jc w:val="both"/>
      </w:pPr>
      <w:r>
        <w:rPr>
          <w:b/>
          <w:bCs/>
        </w:rPr>
        <w:t xml:space="preserve">Supervision of demonstration and home gardens: </w:t>
      </w:r>
      <w:r>
        <w:t>From the 1</w:t>
      </w:r>
      <w:r>
        <w:rPr>
          <w:vertAlign w:val="superscript"/>
        </w:rPr>
        <w:t xml:space="preserve">st </w:t>
      </w:r>
      <w:r>
        <w:t>of January to 31</w:t>
      </w:r>
      <w:r>
        <w:rPr>
          <w:vertAlign w:val="superscript"/>
        </w:rPr>
        <w:t>st</w:t>
      </w:r>
      <w:r>
        <w:t xml:space="preserve"> March 2024, the project facilitated the monitoring and supervision of </w:t>
      </w:r>
      <w:r>
        <w:rPr>
          <w:b/>
          <w:bCs/>
        </w:rPr>
        <w:t>22</w:t>
      </w:r>
      <w:r>
        <w:t xml:space="preserve"> communal and </w:t>
      </w:r>
      <w:r>
        <w:rPr>
          <w:b/>
          <w:bCs/>
        </w:rPr>
        <w:t>547</w:t>
      </w:r>
      <w:r>
        <w:t xml:space="preserve"> individual gardens in collaboration with Agric extension workers across 11 wards (Daware, Fufore, Mararaba Cigari, Mayo-Inne, Pariya, Uki-Tuki, Farang, Yadim, Wuro-Bokki, Karlahi, Ribadu, Gurin communities) in Fufore LGA.This. The activity focused on providing technical advisory services on gardening best practices to beneficiaries engaging in enhanced homestead food production, ensuring that the gardens were in good condition and thriving. Furthermore, beneficiaries</w:t>
      </w:r>
      <w:r>
        <w:rPr>
          <w:lang w:val="en-GB"/>
        </w:rPr>
        <w:t xml:space="preserve"> harvested Amaranthus, jute, pepper, okra, sorrel, and ayoyo from the gardens. Most harvested gardens are re-established to ensure their households have sustainable access to safe and nutritious food.</w:t>
      </w:r>
      <w:r>
        <w:t>  </w:t>
      </w:r>
    </w:p>
    <w:p w14:paraId="4F1D81B2">
      <w:pPr>
        <w:numPr>
          <w:ilvl w:val="0"/>
          <w:numId w:val="74"/>
        </w:numPr>
        <w:jc w:val="both"/>
      </w:pPr>
      <w:r>
        <w:rPr>
          <w:b/>
          <w:bCs/>
          <w:lang w:val="en-GB"/>
        </w:rPr>
        <w:t xml:space="preserve">Support group meetings: </w:t>
      </w:r>
      <w:r>
        <w:rPr>
          <w:lang w:val="en-GB"/>
        </w:rPr>
        <w:t xml:space="preserve">Between 1st January and 31st March 2025, </w:t>
      </w:r>
      <w:r>
        <w:rPr>
          <w:b/>
          <w:bCs/>
          <w:lang w:val="en-GB"/>
        </w:rPr>
        <w:t>77</w:t>
      </w:r>
      <w:r>
        <w:rPr>
          <w:lang w:val="en-GB"/>
        </w:rPr>
        <w:t xml:space="preserve"> support groups (55 moms and 22 adolescent girls) conducted monthly meetings across 11 wards of Fufore LGA, which includes Pariya, Mayo-Inne, Fufore, Karlahi, Gurin, Ribadu, Uki-Tuki, Farang, Wuro-Bokki, Yadim and Mararaban Cigari. These meetings were facilitated by </w:t>
      </w:r>
      <w:r>
        <w:rPr>
          <w:b/>
          <w:bCs/>
          <w:lang w:val="en-GB"/>
        </w:rPr>
        <w:t>77</w:t>
      </w:r>
      <w:r>
        <w:rPr>
          <w:lang w:val="en-GB"/>
        </w:rPr>
        <w:t xml:space="preserve"> trained model moms and supervised by health workers to create a platform where women can connect, share their experiences, and learn more about maternal infant and young child nutrition.  </w:t>
      </w:r>
      <w:r>
        <w:rPr>
          <w:b/>
          <w:bCs/>
          <w:lang w:val="en-GB"/>
        </w:rPr>
        <w:t xml:space="preserve">1138 </w:t>
      </w:r>
      <w:r>
        <w:rPr>
          <w:lang w:val="en-GB"/>
        </w:rPr>
        <w:t xml:space="preserve">women were in attendance during this period. Additionally, the participants could reach </w:t>
      </w:r>
      <w:r>
        <w:rPr>
          <w:b/>
          <w:bCs/>
          <w:lang w:val="en-GB"/>
        </w:rPr>
        <w:t xml:space="preserve">6124 </w:t>
      </w:r>
      <w:r>
        <w:rPr>
          <w:lang w:val="en-GB"/>
        </w:rPr>
        <w:t>community members with sensitization messages on Maternal, Infant, and Young Child Nutrition.</w:t>
      </w:r>
      <w:r>
        <w:t>  </w:t>
      </w:r>
    </w:p>
    <w:p w14:paraId="3A05733D">
      <w:pPr>
        <w:numPr>
          <w:ilvl w:val="0"/>
          <w:numId w:val="75"/>
        </w:numPr>
        <w:jc w:val="both"/>
      </w:pPr>
      <w:r>
        <w:rPr>
          <w:b/>
          <w:bCs/>
        </w:rPr>
        <w:t xml:space="preserve">Supportive supervision of VSLA savings group meetings: </w:t>
      </w:r>
      <w:r>
        <w:rPr>
          <w:lang w:val="en-GB"/>
        </w:rPr>
        <w:t>Between January and March 2025, the project facilitated the monitoring and supervision of the weekly meetings of 34 village savings and loan associations comprising 11 old groups currently in their second saving cycle and 23 new groups that have commenced their first cycle across 11 wards of Fufore LGA. This activity was conducted by 12 supervisors from the Ministry of Entrepreneurship and Development to offer technical guidance to the groups while ensuring that standard meeting procedures are not compromised. </w:t>
      </w:r>
      <w:r>
        <w:t>  </w:t>
      </w:r>
    </w:p>
    <w:p w14:paraId="7E22C260">
      <w:pPr>
        <w:ind w:left="720"/>
        <w:jc w:val="both"/>
      </w:pPr>
      <w:r>
        <w:t>As of this reporting period, the 11 old groups have accumulated savings of 13.3 million naira and have disbursed loans of 6.6 million naira to members to support their income-generating activities. Meanwhile, the 23 new groups have accumulated savings of over 2.5 million naira and have disbursed loans of 300,000 naira to members.  </w:t>
      </w:r>
    </w:p>
    <w:p w14:paraId="75B0B685">
      <w:pPr>
        <w:numPr>
          <w:ilvl w:val="0"/>
          <w:numId w:val="76"/>
        </w:numPr>
        <w:jc w:val="both"/>
      </w:pPr>
      <w:r>
        <w:rPr>
          <w:b/>
          <w:bCs/>
        </w:rPr>
        <w:t xml:space="preserve">Supportive supervision and monitoring of income-generating activities (IGAs): </w:t>
      </w:r>
      <w:r>
        <w:t>Between 1</w:t>
      </w:r>
      <w:r>
        <w:rPr>
          <w:vertAlign w:val="superscript"/>
        </w:rPr>
        <w:t>st</w:t>
      </w:r>
      <w:r>
        <w:t xml:space="preserve"> January 2025 and 31</w:t>
      </w:r>
      <w:r>
        <w:rPr>
          <w:vertAlign w:val="superscript"/>
        </w:rPr>
        <w:t>st</w:t>
      </w:r>
      <w:r>
        <w:t xml:space="preserve"> March 2025, </w:t>
      </w:r>
      <w:r>
        <w:rPr>
          <w:lang w:val="en-GB"/>
        </w:rPr>
        <w:t xml:space="preserve">monitoring and supervision of </w:t>
      </w:r>
      <w:r>
        <w:rPr>
          <w:b/>
          <w:bCs/>
          <w:lang w:val="en-GB"/>
        </w:rPr>
        <w:t>96</w:t>
      </w:r>
      <w:r>
        <w:rPr>
          <w:lang w:val="en-GB"/>
        </w:rPr>
        <w:t> individual-generating Generating Activities was conducted by the staff of the Adamawa State Ministry of Entrepreneurship across five IDPs host communities (Daware, Pariya, Mararaban Cigari, Fufore and Mayo Inne) in Fufore LGA. This activity enabled the project to monitor their sales and income and provide professional counsel on improving their enterprises.</w:t>
      </w:r>
      <w:r>
        <w:t>  </w:t>
      </w:r>
    </w:p>
    <w:p w14:paraId="6256FD5F">
      <w:pPr>
        <w:numPr>
          <w:ilvl w:val="0"/>
          <w:numId w:val="76"/>
        </w:numPr>
        <w:jc w:val="both"/>
      </w:pPr>
      <w:r>
        <w:rPr>
          <w:b/>
          <w:bCs/>
          <w:lang w:val="en-GB"/>
        </w:rPr>
        <w:t>Training of Supervisors from the Ministry of Entrepreneurship and Development on Village Savings and Loan Association (VSLA) and Income Generating Activities (IGA): </w:t>
      </w:r>
      <w:r>
        <w:t> From 14</w:t>
      </w:r>
      <w:r>
        <w:rPr>
          <w:vertAlign w:val="superscript"/>
        </w:rPr>
        <w:t>th</w:t>
      </w:r>
      <w:r>
        <w:t xml:space="preserve"> to 15</w:t>
      </w:r>
      <w:r>
        <w:rPr>
          <w:vertAlign w:val="superscript"/>
        </w:rPr>
        <w:t>th</w:t>
      </w:r>
      <w:r>
        <w:t xml:space="preserve"> January 2025, a 2-day training was organized for 12 supervisors (8 males and 4 females) from the Adamawa State Ministry of Entrepreneurship and Development on village savings and loans association (VSLA) and Income generating activities (IGA). The training aimed to equip the supervisors with knowledge of the methodology and best practices of VSLA and IGA. Additionally, the training was facilitated by 2 Directors from the Ministry of Entrepreneurship and Development in collaboration with the staff of Helen Keller Int'l using the standard VSLA and IGA Manual. This robust training, which included several practical and role-play sessions, ensured that the VSLA and IGA modules were exhausted correctly and the participants demonstrated understanding by the end of the training.   </w:t>
      </w:r>
    </w:p>
    <w:p w14:paraId="2F8F403A">
      <w:pPr>
        <w:numPr>
          <w:ilvl w:val="0"/>
          <w:numId w:val="77"/>
        </w:numPr>
        <w:jc w:val="both"/>
      </w:pPr>
      <w:r>
        <w:rPr>
          <w:b/>
          <w:bCs/>
          <w:lang w:val="en-GB"/>
        </w:rPr>
        <w:t>Stepdown Training to Project Beneficiaries on Mother-led MUAC, Maternal Infant and Young Child Nutrition, Water Sanitation and Hygiene (WASH)</w:t>
      </w:r>
      <w:r>
        <w:t>: From 16</w:t>
      </w:r>
      <w:r>
        <w:rPr>
          <w:vertAlign w:val="superscript"/>
        </w:rPr>
        <w:t>th</w:t>
      </w:r>
      <w:r>
        <w:t xml:space="preserve"> to 21</w:t>
      </w:r>
      <w:r>
        <w:rPr>
          <w:vertAlign w:val="superscript"/>
        </w:rPr>
        <w:t>st</w:t>
      </w:r>
      <w:r>
        <w:t xml:space="preserve"> January 2025, the project in collaboration with the Adamawa State Primary Healthcare Development Agency (ASPHCA) facilitated the step-down training to 440 beneficiaries (Pregnant and lactating women, Caregivers of children 0-59 months and adolescent girls) on mother-led MUAC, Maternal infant and young child nutrition (MIYCN) and water sanitation and hygiene (WASH) across 11 wards of Fufore LGA (Farang, Fufore, Gurin, Karlahi, Betti, Mayo Inne, Pariya, Ribadu, Uki-Tuki, Wuro-Bokki and Yadim). The training was facilitated by 24 health workers who had previously been trained comprehensively on the subject matter. Furthermore, to ensure the quality of the step-down training, Helen Keller Int'l supervised and provided technical support at all the locations. </w:t>
      </w:r>
    </w:p>
    <w:p w14:paraId="796F9568">
      <w:pPr>
        <w:numPr>
          <w:ilvl w:val="0"/>
          <w:numId w:val="78"/>
        </w:numPr>
        <w:jc w:val="both"/>
      </w:pPr>
      <w:r>
        <w:rPr>
          <w:b/>
          <w:bCs/>
          <w:lang w:val="en-GB"/>
        </w:rPr>
        <w:t>Step Down Training to Project beneficiaries on Village Savings and Loan Association (VSLA) and Income Generating Activities (IGA): </w:t>
      </w:r>
      <w:r>
        <w:t>  From 23</w:t>
      </w:r>
      <w:r>
        <w:rPr>
          <w:vertAlign w:val="superscript"/>
        </w:rPr>
        <w:t>rd</w:t>
      </w:r>
      <w:r>
        <w:t xml:space="preserve"> to 30</w:t>
      </w:r>
      <w:r>
        <w:rPr>
          <w:vertAlign w:val="superscript"/>
        </w:rPr>
        <w:t>th</w:t>
      </w:r>
      <w:r>
        <w:t xml:space="preserve"> January 2025, the project, in collaboration with 12 supervisors from the Adamawa State Ministry of Entrepreneurship and Development conducted a step-down training to 440 project beneficiaries on village savings and loans association (VSLA) and Income generating activity (IGA) across 11 wards of Fufore LGA. The training aims to equip the beneficiaries with knowledge of VSLA and IGA and to guide them in establishing and managing functional VSLA groups. Additionally, the training will guide the beneficiaries in selecting and managing viable income-generating activities, which will be used to improve household income and resilience. </w:t>
      </w:r>
    </w:p>
    <w:p w14:paraId="15DFC3DA">
      <w:pPr>
        <w:numPr>
          <w:ilvl w:val="0"/>
          <w:numId w:val="79"/>
        </w:numPr>
        <w:jc w:val="both"/>
      </w:pPr>
      <w:r>
        <w:rPr>
          <w:b/>
          <w:bCs/>
        </w:rPr>
        <w:t xml:space="preserve">Training of project beneficiaries on home gardening techniques: </w:t>
      </w:r>
      <w:r>
        <w:t>Between 18</w:t>
      </w:r>
      <w:r>
        <w:rPr>
          <w:vertAlign w:val="superscript"/>
        </w:rPr>
        <w:t>th</w:t>
      </w:r>
      <w:r>
        <w:t xml:space="preserve"> to 27</w:t>
      </w:r>
      <w:r>
        <w:rPr>
          <w:vertAlign w:val="superscript"/>
        </w:rPr>
        <w:t>th</w:t>
      </w:r>
      <w:r>
        <w:t xml:space="preserve"> February 2025, the project team, in collaboration with the Adamawa State Ministry of Agriculture and Food Security, conducted a step-down training for 440 project beneficiaries on enhanced homestead food production across 11 wards of Fufore LGA. The training, which spanned 2 days at each ward, was facilitated by 12 Agric extension workers to equip the participants with the knowledge and skills on establishment and management of home gardens and good agronomic practices, especially of vegetables such as Amaranthus, okra, tomatoes, jute, sesame leaves, etc.  </w:t>
      </w:r>
    </w:p>
    <w:p w14:paraId="44693299">
      <w:r>
        <w:t>    </w:t>
      </w:r>
    </w:p>
    <w:p w14:paraId="12C6FE76">
      <w:r>
        <w:t>  </w:t>
      </w:r>
    </w:p>
    <w:p w14:paraId="771CB767">
      <w:r>
        <w:rPr>
          <w:b/>
          <w:bCs/>
          <w:lang w:val="en-GB"/>
        </w:rPr>
        <w:t>The Church of Jesus Christ of Latter-day Saints (LDSC) Nutrition Project:</w:t>
      </w:r>
      <w:r>
        <w:t>  </w:t>
      </w:r>
    </w:p>
    <w:p w14:paraId="23B4CFA6">
      <w:commentRangeStart w:id="0"/>
      <w:r>
        <w:rPr>
          <w:b/>
          <w:bCs/>
        </w:rPr>
        <w:t>Transforming Lives Through Nutrition</w:t>
      </w:r>
      <w:commentRangeEnd w:id="0"/>
      <w:r>
        <w:rPr>
          <w:rStyle w:val="13"/>
        </w:rPr>
        <w:commentReference w:id="0"/>
      </w:r>
    </w:p>
    <w:p w14:paraId="0B591F11">
      <w:pPr>
        <w:numPr>
          <w:ilvl w:val="0"/>
          <w:numId w:val="80"/>
        </w:numPr>
        <w:jc w:val="both"/>
      </w:pPr>
      <w:r>
        <w:rPr>
          <w:b/>
          <w:bCs/>
          <w:lang w:val="en-GB"/>
        </w:rPr>
        <w:t xml:space="preserve">Monthly Support Group Meetings: </w:t>
      </w:r>
      <w:r>
        <w:rPr>
          <w:lang w:val="en-GB"/>
        </w:rPr>
        <w:t>Between January and March 2025, 474 support group meetings were conducted across 158 wards in 15 Local Government Areas where Helen Keller Intl implements the MICYN program. Training Model Moms facilitated these meetings, with technical guidance and oversight provided by health workers and the Nutrition Focal Persons of the respective LGAs. The sessions served as platforms for promoting key nutrition messages, encouraging peer learning, and strengthening community health and nutrition practices.</w:t>
      </w:r>
      <w:r>
        <w:t> </w:t>
      </w:r>
    </w:p>
    <w:p w14:paraId="651B16F0">
      <w:pPr>
        <w:numPr>
          <w:ilvl w:val="0"/>
          <w:numId w:val="81"/>
        </w:numPr>
        <w:jc w:val="both"/>
      </w:pPr>
      <w:r>
        <w:rPr>
          <w:b/>
          <w:bCs/>
          <w:lang w:val="en-GB"/>
        </w:rPr>
        <w:t>Multiple Micronutrient Supplementation (MMS):</w:t>
      </w:r>
      <w:r>
        <w:rPr>
          <w:lang w:val="en-GB"/>
        </w:rPr>
        <w:t xml:space="preserve"> In January and March 2025, Multiple Micronutrient Supplementation (MMS) was administered to pregnant women attending antenatal care (ANC) services across 300 health facilities in Adamawa State. During this period, 91,484 women received the supplement, comprising 34,165 new attendees and 57,186 revisits.</w:t>
      </w:r>
      <w:r>
        <w:t>  </w:t>
      </w:r>
    </w:p>
    <w:p w14:paraId="5A8BEE43">
      <w:pPr>
        <w:numPr>
          <w:ilvl w:val="0"/>
          <w:numId w:val="82"/>
        </w:numPr>
        <w:jc w:val="both"/>
      </w:pPr>
      <w:r>
        <w:rPr>
          <w:b/>
          <w:bCs/>
          <w:lang w:val="en-GB"/>
        </w:rPr>
        <w:t xml:space="preserve">Community-Based Mid-Upper Arm Circumference (MUAC) Screening: </w:t>
      </w:r>
      <w:r>
        <w:rPr>
          <w:lang w:val="en-GB"/>
        </w:rPr>
        <w:t>Between January and March 2025, the project carried out MUAC screenings across 15 Local Government Areas, reaching a total of 79,979 children (35,229 males and 44,750 females). The screening identified 2,415 children (1,186 males and 1,229 females) with Severe Acute Malnutrition (SAM) and 3,353 children (1,534 males and 1,819 females) with Moderate Acute Malnutrition (MAM). All children diagnosed with malnutrition were promptly referred to nearby Outpatient Therapeutic Programme (OTP) centers to receive appropriate care and treatment.</w:t>
      </w:r>
    </w:p>
    <w:p w14:paraId="70C94C3A">
      <w:pPr>
        <w:ind w:left="720"/>
        <w:jc w:val="both"/>
      </w:pPr>
      <w:r>
        <w:t> </w:t>
      </w:r>
    </w:p>
    <w:p w14:paraId="76473C03">
      <w:pPr>
        <w:numPr>
          <w:ilvl w:val="0"/>
          <w:numId w:val="83"/>
        </w:numPr>
        <w:jc w:val="both"/>
      </w:pPr>
      <w:r>
        <w:rPr>
          <w:b/>
          <w:bCs/>
        </w:rPr>
        <w:t>Supportive Supervision of Gardens:</w:t>
      </w:r>
      <w:r>
        <w:t xml:space="preserve"> Between January and March 2025, Agricultural Extension Agents supervised a total of 360 communal gardens and 2,368 individual gardens across 15 LGAs, Gombi, Hong, Song, Girei, Yola North, Yola South, Demsa, Numan, Lamurde, Shelleng, Guyuk, Toungo, Ganye, Jada, and Mayo-Belwa providing technical support and promoting improved agricultural practices. During this period, harvests recorded from the gardens included 2,832 kg of Amaranthus, 431.3 kg of Sorrel, 791.1 kg of Jute, 116.5 kg of Maize, 131.5 kg of Tomatoes, 213 kg of Okra, and 25 kg of Cucumber. These results reflect the productivity of the gardens and the positive impact of ongoing supervision on household nutrition and livelihood outcomes </w:t>
      </w:r>
    </w:p>
    <w:p w14:paraId="4130FFDD">
      <w:pPr>
        <w:numPr>
          <w:ilvl w:val="0"/>
          <w:numId w:val="84"/>
        </w:numPr>
        <w:jc w:val="both"/>
      </w:pPr>
      <w:r>
        <w:rPr>
          <w:b/>
          <w:bCs/>
        </w:rPr>
        <w:t>Cooking Demonstration:</w:t>
      </w:r>
      <w:r>
        <w:t> In January 2025, a cooking demonstration was conducted for 158 Model Moms across 15 LGAs to promote better nutrition practices. The exercise focused on preparing nutritious, affordable meals for children 6-59 months (about 5 years), using local ingredients to improve child health. The type of food prepared was Tom Brown (Fortified Pap) for children 6-12 Months, Sweet Potatoes &amp; Vegetable porridge for children 12-24 Months, and Native rice &amp; beans for children 24-59 months. Model Moms were educated on balanced diets, complementary feeding, and effective household feeding practices. The sessions also addressed common child-feeding challenges and encouraged sharing knowledge within their communities. This initiative successfully empowered Model Moms with practical cooking skills, reinforcing good nutrition practices at the community level. </w:t>
      </w:r>
    </w:p>
    <w:p w14:paraId="632C95D1">
      <w:pPr>
        <w:numPr>
          <w:ilvl w:val="0"/>
          <w:numId w:val="85"/>
        </w:numPr>
        <w:jc w:val="both"/>
      </w:pPr>
      <w:r>
        <w:rPr>
          <w:b/>
          <w:bCs/>
          <w:lang w:val="en-GB"/>
        </w:rPr>
        <w:t>WASH Sensitization &amp; Hygiene Kit Distribution</w:t>
      </w:r>
      <w:r>
        <w:rPr>
          <w:lang w:val="en-GB"/>
        </w:rPr>
        <w:t xml:space="preserve">: </w:t>
      </w:r>
      <w:r>
        <w:t>In February 2025, WASH sensitization and hygiene kit distribution activities were conducted for 2,370 support group members across Yola North, Yola South, and Girei LGAs. Held at various Primary Healthcare Centers (PHCCs) and facilitated by the respective LGA WASH Officers, the sessions focused on key hygiene practices such as proper handwashing, safe water handling, personal hygiene, and menstrual hygiene management. These efforts aimed to promote healthier behaviors among participants. Following the sensitization, hygiene kits were distributed to support the practical adoption of the promoted practices. This intervention was designed to enhance community awareness of WASH principles and improve access to essential hygiene materials, ultimately contributing to better public health outcomes in the targeted areas. </w:t>
      </w:r>
    </w:p>
    <w:p w14:paraId="35C9A7A8">
      <w:pPr>
        <w:numPr>
          <w:ilvl w:val="0"/>
          <w:numId w:val="80"/>
        </w:numPr>
        <w:jc w:val="both"/>
      </w:pPr>
      <w:r>
        <w:rPr>
          <w:b/>
          <w:bCs/>
          <w:lang w:val="en-GB"/>
        </w:rPr>
        <w:t>Data Validation:</w:t>
      </w:r>
      <w:r>
        <w:rPr>
          <w:lang w:val="en-GB"/>
        </w:rPr>
        <w:t xml:space="preserve"> Between January and March 2025, the project conducted two rounds of data validation focused on Maternal and Child Nutrition Services (MMS), MUAC screenings, and support group meeting implementation across all 21 Local Government Areas. The validation exercise confirmed that 67,724 children (34,146 males and 32,307 females) were screened. Among those screened, 1,810 children were identified with Severe Acute Malnutrition (SAM), while 2,423 were recorded as having Moderate Acute Malnutrition (MAM). All malnourished children were referred to the nearest Outpatient Therapeutic Programme (OTP) centers for appropriate care. Within the two months of validation, MMS data showed that 60,507 pregnant women were reached, comprising 21,945 new beneficiaries and 38,562 revisits.</w:t>
      </w:r>
      <w:r>
        <w:t> </w:t>
      </w:r>
    </w:p>
    <w:p w14:paraId="162DC04E">
      <w:pPr>
        <w:ind w:left="360"/>
        <w:jc w:val="both"/>
      </w:pPr>
    </w:p>
    <w:p w14:paraId="407C535C">
      <w:pPr>
        <w:jc w:val="both"/>
      </w:pPr>
      <w:r>
        <w:t>  </w:t>
      </w:r>
    </w:p>
    <w:p w14:paraId="7C96C17E">
      <w:pPr>
        <w:jc w:val="both"/>
      </w:pPr>
      <w:r>
        <w:rPr>
          <w:b/>
          <w:bCs/>
          <w:lang w:val="en-GB"/>
        </w:rPr>
        <w:t>VITAMIN A SUPPLEMENTATION:</w:t>
      </w:r>
      <w:r>
        <w:t>  </w:t>
      </w:r>
    </w:p>
    <w:p w14:paraId="5A98252E">
      <w:pPr>
        <w:numPr>
          <w:ilvl w:val="0"/>
          <w:numId w:val="86"/>
        </w:numPr>
        <w:jc w:val="both"/>
      </w:pPr>
      <w:r>
        <w:rPr>
          <w:b/>
          <w:bCs/>
        </w:rPr>
        <w:t>Post-Event Coverage Survey Implementation (Feb 2025)</w:t>
      </w:r>
      <w:r>
        <w:t>: IPSOSNG (</w:t>
      </w:r>
      <w:r>
        <w:rPr>
          <w:rFonts w:ascii="Arial" w:hAnsi="Arial"/>
        </w:rPr>
        <w:t>The consulting firm responsible for conducting PECS</w:t>
      </w:r>
      <w:r>
        <w:t>), with support from Helen Keller Intl team, conducted PECs across 20 LGAs of Adamawa State. The enumerators visited selected EAs and conducted household listing(census) with the EAs under close supervision from the IPSOSNG, Helen Keller, and the State supervisors. The Survey aims to validate administrative data of the 2024 MNCHW and Improve awareness creation &amp; sensitization efforts for subsequent campaigns. </w:t>
      </w:r>
    </w:p>
    <w:p w14:paraId="19D73E17">
      <w:pPr>
        <w:numPr>
          <w:ilvl w:val="0"/>
          <w:numId w:val="87"/>
        </w:numPr>
        <w:jc w:val="both"/>
      </w:pPr>
      <w:r>
        <w:rPr>
          <w:b/>
          <w:bCs/>
          <w:lang w:val="en-GB"/>
        </w:rPr>
        <w:t xml:space="preserve">Post MNCHW Review Meeting: </w:t>
      </w:r>
      <w:r>
        <w:rPr>
          <w:lang w:val="en-GB"/>
        </w:rPr>
        <w:t>on 25</w:t>
      </w:r>
      <w:r>
        <w:rPr>
          <w:vertAlign w:val="superscript"/>
          <w:lang w:val="en-GB"/>
        </w:rPr>
        <w:t>th</w:t>
      </w:r>
      <w:r>
        <w:rPr>
          <w:lang w:val="en-GB"/>
        </w:rPr>
        <w:t xml:space="preserve"> March 2025</w:t>
      </w:r>
      <w:r>
        <w:rPr>
          <w:b/>
          <w:bCs/>
          <w:lang w:val="en-GB"/>
        </w:rPr>
        <w:t>,</w:t>
      </w:r>
      <w:r>
        <w:rPr>
          <w:lang w:val="en-GB"/>
        </w:rPr>
        <w:t xml:space="preserve"> the Nov/Dec 2024 MNCHW campaign in Adamawa State was successfully completed, followed by a Post Event Coverage Survey (PECS) to evaluate its impact. To review the outcomes and effectiveness of the campaign, a comprehensive post-implementation review meeting was held on 25th March 2025. This meeting brought together stakeholders from various levels, including state and LGA officials, health workers, and partners, to evaluate achievements, address challenges, and share best practices. The discussions also focused on the outcomes of the PECS and aimed at developing actionable recommendations and strategies for enhancing future MNCHW activities.</w:t>
      </w:r>
      <w:r>
        <w:t> </w:t>
      </w:r>
    </w:p>
    <w:p w14:paraId="735AE15F">
      <w:pPr>
        <w:numPr>
          <w:ilvl w:val="0"/>
          <w:numId w:val="87"/>
        </w:numPr>
        <w:jc w:val="both"/>
        <w:rPr>
          <w:b/>
          <w:bCs/>
        </w:rPr>
      </w:pPr>
      <w:r>
        <w:rPr>
          <w:b/>
          <w:bCs/>
        </w:rPr>
        <w:t>Post-Campaign Review and Transition Planning Workshop:</w:t>
      </w:r>
      <w:r>
        <w:t xml:space="preserve"> Held in Abuja, the meeting brought together key stakeholders from all 7 Helen Keller Vitamin A Supplementation (VAS) supported states to assess the outcomes of the previous MNCHW campaigns and PECS, identify challenges and develop strategies for a smooth transition into the next phase of healthcare interventions.</w:t>
      </w:r>
    </w:p>
    <w:p w14:paraId="419318C4">
      <w:pPr>
        <w:numPr>
          <w:ilvl w:val="0"/>
          <w:numId w:val="88"/>
        </w:numPr>
        <w:jc w:val="both"/>
        <w:rPr>
          <w:b/>
        </w:rPr>
      </w:pPr>
      <w:r>
        <w:rPr>
          <w:b/>
          <w:bCs/>
        </w:rPr>
        <w:t>Submission of communique (March 2025):</w:t>
      </w:r>
      <w:r>
        <w:t xml:space="preserve"> As part of the feedback from the Post-Campaign Review Meeting held in Abuja, the Helen Keller team provided Adamawa State Primary Health Care Development Agency (ADSPHCDA) and the State Ministry of Health and Huma Services (SMoH&amp;HS) with a copy of the communique. The shared communique outlines key discussions, recommendations, and action points agreed upon during the workshop, ensuring that relevant health authorities in Adamawa State are informed and aligned with the transition plans. </w:t>
      </w:r>
    </w:p>
    <w:p w14:paraId="1E732593">
      <w:pPr>
        <w:ind w:left="720"/>
        <w:rPr>
          <w:b/>
          <w:bCs/>
        </w:rPr>
      </w:pPr>
    </w:p>
    <w:p w14:paraId="4329F144">
      <w:r>
        <w:rPr>
          <w:b/>
          <w:bCs/>
          <w:u w:val="single"/>
          <w:lang w:val="en-GB"/>
        </w:rPr>
        <w:t>REASONS FOR SUCCESS OR DEVIATION FROM TARGETS:</w:t>
      </w:r>
      <w:r>
        <w:t>  </w:t>
      </w:r>
    </w:p>
    <w:p w14:paraId="3B19A448">
      <w:r>
        <w:rPr>
          <w:b/>
          <w:bCs/>
          <w:u w:val="single"/>
          <w:lang w:val="en-GB"/>
        </w:rPr>
        <w:t>Reasons for successes</w:t>
      </w:r>
      <w:r>
        <w:t>  </w:t>
      </w:r>
    </w:p>
    <w:p w14:paraId="61C02B2E">
      <w:pPr>
        <w:numPr>
          <w:ilvl w:val="0"/>
          <w:numId w:val="89"/>
        </w:numPr>
      </w:pPr>
      <w:r>
        <w:t>Timely planning of activities.  </w:t>
      </w:r>
    </w:p>
    <w:p w14:paraId="2445796D">
      <w:pPr>
        <w:numPr>
          <w:ilvl w:val="0"/>
          <w:numId w:val="90"/>
        </w:numPr>
      </w:pPr>
      <w:r>
        <w:t>Routine Monitoring and evaluation of activities.  </w:t>
      </w:r>
    </w:p>
    <w:p w14:paraId="18500BCA">
      <w:pPr>
        <w:numPr>
          <w:ilvl w:val="0"/>
          <w:numId w:val="91"/>
        </w:numPr>
      </w:pPr>
      <w:r>
        <w:t>Good working relationship between Helen Keller, the State, the LGA team, and the communities.  </w:t>
      </w:r>
    </w:p>
    <w:p w14:paraId="51E0F8E8">
      <w:pPr>
        <w:numPr>
          <w:ilvl w:val="0"/>
          <w:numId w:val="92"/>
        </w:numPr>
      </w:pPr>
      <w:r>
        <w:t>Commitment of Adamawa State Primary Health Care Development Agency (ASPHCA), State Ministry of Health (SMoH), State Ministry of Agriculture (SMoA), Other supporting partners, and Helen Keller project staff to the projects.   </w:t>
      </w:r>
    </w:p>
    <w:p w14:paraId="74A02EC5">
      <w:r>
        <w:t>  </w:t>
      </w:r>
    </w:p>
    <w:sectPr>
      <w:headerReference r:id="rId5" w:type="first"/>
      <w:footerReference r:id="rId6" w:type="default"/>
      <w:pgSz w:w="12240" w:h="15840"/>
      <w:pgMar w:top="1440" w:right="900" w:bottom="1440" w:left="1440" w:header="720" w:footer="720" w:gutter="0"/>
      <w:cols w:space="720" w:num="1"/>
      <w:titlePg/>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ichael E. Daniel" w:date="2025-04-19T19:30:00Z" w:initials="MD">
    <w:p w14:paraId="4DD18566">
      <w:pPr>
        <w:pStyle w:val="14"/>
      </w:pPr>
      <w:r>
        <w:t>Let us maintain this name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D185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 w:name="Symbol">
    <w:panose1 w:val="05050102010706020507"/>
    <w:charset w:val="02"/>
    <w:family w:val="roman"/>
    <w:pitch w:val="default"/>
    <w:sig w:usb0="00000000" w:usb1="00000000" w:usb2="00000000" w:usb3="00000000" w:csb0="80000000"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6"/>
        <w:szCs w:val="16"/>
      </w:rPr>
      <w:id w:val="-521021697"/>
      <w:docPartObj>
        <w:docPartGallery w:val="AutoText"/>
      </w:docPartObj>
    </w:sdtPr>
    <w:sdtEndPr>
      <w:rPr>
        <w:sz w:val="16"/>
        <w:szCs w:val="16"/>
      </w:rPr>
    </w:sdtEndPr>
    <w:sdtContent>
      <w:p w14:paraId="0F12FE54">
        <w:pPr>
          <w:pStyle w:val="17"/>
          <w:jc w:val="right"/>
          <w:rPr>
            <w:sz w:val="16"/>
            <w:szCs w:val="16"/>
          </w:rPr>
        </w:pPr>
        <w:r>
          <w:rPr>
            <w:sz w:val="16"/>
            <w:szCs w:val="16"/>
          </w:rPr>
          <w:t xml:space="preserve">Page |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2</w:t>
        </w:r>
        <w:r>
          <w:rPr>
            <w:sz w:val="16"/>
            <w:szCs w:val="16"/>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039C6">
    <w:pPr>
      <w:pStyle w:val="18"/>
    </w:pPr>
    <w:r>
      <w:drawing>
        <wp:inline distT="0" distB="0" distL="0" distR="0">
          <wp:extent cx="725170" cy="1122045"/>
          <wp:effectExtent l="0" t="0" r="0" b="1905"/>
          <wp:docPr id="2045090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09076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25170" cy="11220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E154CD"/>
    <w:multiLevelType w:val="multilevel"/>
    <w:tmpl w:val="01E154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02051932"/>
    <w:multiLevelType w:val="multilevel"/>
    <w:tmpl w:val="020519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030D3646"/>
    <w:multiLevelType w:val="multilevel"/>
    <w:tmpl w:val="030D364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89F77CA"/>
    <w:multiLevelType w:val="multilevel"/>
    <w:tmpl w:val="089F77C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
    <w:nsid w:val="09012D35"/>
    <w:multiLevelType w:val="multilevel"/>
    <w:tmpl w:val="09012D3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09507AEB"/>
    <w:multiLevelType w:val="multilevel"/>
    <w:tmpl w:val="09507A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
    <w:nsid w:val="0963523F"/>
    <w:multiLevelType w:val="multilevel"/>
    <w:tmpl w:val="096352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0BB42948"/>
    <w:multiLevelType w:val="multilevel"/>
    <w:tmpl w:val="0BB4294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0C500A27"/>
    <w:multiLevelType w:val="multilevel"/>
    <w:tmpl w:val="0C500A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
    <w:nsid w:val="0CA82ACF"/>
    <w:multiLevelType w:val="multilevel"/>
    <w:tmpl w:val="0CA82AC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0F5D1EF0"/>
    <w:multiLevelType w:val="multilevel"/>
    <w:tmpl w:val="0F5D1EF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1">
    <w:nsid w:val="13345580"/>
    <w:multiLevelType w:val="multilevel"/>
    <w:tmpl w:val="1334558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2">
    <w:nsid w:val="14541C69"/>
    <w:multiLevelType w:val="multilevel"/>
    <w:tmpl w:val="14541C6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4EF484C"/>
    <w:multiLevelType w:val="multilevel"/>
    <w:tmpl w:val="14EF484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152C6A33"/>
    <w:multiLevelType w:val="multilevel"/>
    <w:tmpl w:val="152C6A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5865EBE"/>
    <w:multiLevelType w:val="multilevel"/>
    <w:tmpl w:val="15865EB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1B3F670B"/>
    <w:multiLevelType w:val="multilevel"/>
    <w:tmpl w:val="1B3F67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1B4A1DBD"/>
    <w:multiLevelType w:val="multilevel"/>
    <w:tmpl w:val="1B4A1DB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1BAB1AC4"/>
    <w:multiLevelType w:val="multilevel"/>
    <w:tmpl w:val="1BAB1AC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9">
    <w:nsid w:val="1BC62014"/>
    <w:multiLevelType w:val="multilevel"/>
    <w:tmpl w:val="1BC620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0">
    <w:nsid w:val="1BE72868"/>
    <w:multiLevelType w:val="multilevel"/>
    <w:tmpl w:val="1BE72868"/>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21">
    <w:nsid w:val="1C5818AC"/>
    <w:multiLevelType w:val="multilevel"/>
    <w:tmpl w:val="1C5818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2">
    <w:nsid w:val="1EAA26B4"/>
    <w:multiLevelType w:val="multilevel"/>
    <w:tmpl w:val="1EAA26B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3">
    <w:nsid w:val="22802F36"/>
    <w:multiLevelType w:val="multilevel"/>
    <w:tmpl w:val="22802F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22C23849"/>
    <w:multiLevelType w:val="multilevel"/>
    <w:tmpl w:val="22C238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23604B24"/>
    <w:multiLevelType w:val="multilevel"/>
    <w:tmpl w:val="23604B2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6">
    <w:nsid w:val="25AD0F5A"/>
    <w:multiLevelType w:val="multilevel"/>
    <w:tmpl w:val="25AD0F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7">
    <w:nsid w:val="26CA430E"/>
    <w:multiLevelType w:val="multilevel"/>
    <w:tmpl w:val="26CA430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26EF69D1"/>
    <w:multiLevelType w:val="multilevel"/>
    <w:tmpl w:val="26EF69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9">
    <w:nsid w:val="289339DF"/>
    <w:multiLevelType w:val="multilevel"/>
    <w:tmpl w:val="289339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0">
    <w:nsid w:val="289528B5"/>
    <w:multiLevelType w:val="multilevel"/>
    <w:tmpl w:val="289528B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1">
    <w:nsid w:val="28BD0BF0"/>
    <w:multiLevelType w:val="multilevel"/>
    <w:tmpl w:val="28BD0BF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296C3BC4"/>
    <w:multiLevelType w:val="multilevel"/>
    <w:tmpl w:val="296C3BC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299871C7"/>
    <w:multiLevelType w:val="multilevel"/>
    <w:tmpl w:val="299871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4">
    <w:nsid w:val="2B214083"/>
    <w:multiLevelType w:val="multilevel"/>
    <w:tmpl w:val="2B21408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5">
    <w:nsid w:val="2C6F5327"/>
    <w:multiLevelType w:val="multilevel"/>
    <w:tmpl w:val="2C6F53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6">
    <w:nsid w:val="2D0C62C3"/>
    <w:multiLevelType w:val="multilevel"/>
    <w:tmpl w:val="2D0C62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7">
    <w:nsid w:val="309C1D23"/>
    <w:multiLevelType w:val="multilevel"/>
    <w:tmpl w:val="309C1D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8">
    <w:nsid w:val="32E71429"/>
    <w:multiLevelType w:val="multilevel"/>
    <w:tmpl w:val="32E7142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9">
    <w:nsid w:val="33311169"/>
    <w:multiLevelType w:val="multilevel"/>
    <w:tmpl w:val="3331116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0">
    <w:nsid w:val="34BD6D65"/>
    <w:multiLevelType w:val="multilevel"/>
    <w:tmpl w:val="34BD6D6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1">
    <w:nsid w:val="385E1F23"/>
    <w:multiLevelType w:val="multilevel"/>
    <w:tmpl w:val="385E1F2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2">
    <w:nsid w:val="38857719"/>
    <w:multiLevelType w:val="multilevel"/>
    <w:tmpl w:val="3885771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3">
    <w:nsid w:val="39FA7CD4"/>
    <w:multiLevelType w:val="multilevel"/>
    <w:tmpl w:val="39FA7CD4"/>
    <w:lvl w:ilvl="0" w:tentative="0">
      <w:start w:val="1"/>
      <w:numFmt w:val="bullet"/>
      <w:lvlText w:val="-"/>
      <w:lvlJc w:val="left"/>
      <w:pPr>
        <w:ind w:left="7560" w:hanging="360"/>
      </w:pPr>
      <w:rPr>
        <w:rFonts w:hint="default" w:ascii="Aptos" w:hAnsi="Aptos"/>
      </w:rPr>
    </w:lvl>
    <w:lvl w:ilvl="1" w:tentative="0">
      <w:start w:val="1"/>
      <w:numFmt w:val="bullet"/>
      <w:lvlText w:val="o"/>
      <w:lvlJc w:val="left"/>
      <w:pPr>
        <w:ind w:left="8280" w:hanging="360"/>
      </w:pPr>
      <w:rPr>
        <w:rFonts w:hint="default" w:ascii="Courier New" w:hAnsi="Courier New"/>
      </w:rPr>
    </w:lvl>
    <w:lvl w:ilvl="2" w:tentative="0">
      <w:start w:val="1"/>
      <w:numFmt w:val="bullet"/>
      <w:lvlText w:val=""/>
      <w:lvlJc w:val="left"/>
      <w:pPr>
        <w:ind w:left="9000" w:hanging="360"/>
      </w:pPr>
      <w:rPr>
        <w:rFonts w:hint="default" w:ascii="Wingdings" w:hAnsi="Wingdings"/>
      </w:rPr>
    </w:lvl>
    <w:lvl w:ilvl="3" w:tentative="0">
      <w:start w:val="1"/>
      <w:numFmt w:val="bullet"/>
      <w:lvlText w:val=""/>
      <w:lvlJc w:val="left"/>
      <w:pPr>
        <w:ind w:left="9720" w:hanging="360"/>
      </w:pPr>
      <w:rPr>
        <w:rFonts w:hint="default" w:ascii="Symbol" w:hAnsi="Symbol"/>
      </w:rPr>
    </w:lvl>
    <w:lvl w:ilvl="4" w:tentative="0">
      <w:start w:val="1"/>
      <w:numFmt w:val="bullet"/>
      <w:lvlText w:val="o"/>
      <w:lvlJc w:val="left"/>
      <w:pPr>
        <w:ind w:left="10440" w:hanging="360"/>
      </w:pPr>
      <w:rPr>
        <w:rFonts w:hint="default" w:ascii="Courier New" w:hAnsi="Courier New"/>
      </w:rPr>
    </w:lvl>
    <w:lvl w:ilvl="5" w:tentative="0">
      <w:start w:val="1"/>
      <w:numFmt w:val="bullet"/>
      <w:lvlText w:val=""/>
      <w:lvlJc w:val="left"/>
      <w:pPr>
        <w:ind w:left="11160" w:hanging="360"/>
      </w:pPr>
      <w:rPr>
        <w:rFonts w:hint="default" w:ascii="Wingdings" w:hAnsi="Wingdings"/>
      </w:rPr>
    </w:lvl>
    <w:lvl w:ilvl="6" w:tentative="0">
      <w:start w:val="1"/>
      <w:numFmt w:val="bullet"/>
      <w:lvlText w:val=""/>
      <w:lvlJc w:val="left"/>
      <w:pPr>
        <w:ind w:left="11880" w:hanging="360"/>
      </w:pPr>
      <w:rPr>
        <w:rFonts w:hint="default" w:ascii="Symbol" w:hAnsi="Symbol"/>
      </w:rPr>
    </w:lvl>
    <w:lvl w:ilvl="7" w:tentative="0">
      <w:start w:val="1"/>
      <w:numFmt w:val="bullet"/>
      <w:lvlText w:val="o"/>
      <w:lvlJc w:val="left"/>
      <w:pPr>
        <w:ind w:left="12600" w:hanging="360"/>
      </w:pPr>
      <w:rPr>
        <w:rFonts w:hint="default" w:ascii="Courier New" w:hAnsi="Courier New"/>
      </w:rPr>
    </w:lvl>
    <w:lvl w:ilvl="8" w:tentative="0">
      <w:start w:val="1"/>
      <w:numFmt w:val="bullet"/>
      <w:lvlText w:val=""/>
      <w:lvlJc w:val="left"/>
      <w:pPr>
        <w:ind w:left="13320" w:hanging="360"/>
      </w:pPr>
      <w:rPr>
        <w:rFonts w:hint="default" w:ascii="Wingdings" w:hAnsi="Wingdings"/>
      </w:rPr>
    </w:lvl>
  </w:abstractNum>
  <w:abstractNum w:abstractNumId="44">
    <w:nsid w:val="3C4C6A81"/>
    <w:multiLevelType w:val="multilevel"/>
    <w:tmpl w:val="3C4C6A81"/>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5">
    <w:nsid w:val="3E4521AB"/>
    <w:multiLevelType w:val="multilevel"/>
    <w:tmpl w:val="3E4521A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3E9A5BA7"/>
    <w:multiLevelType w:val="multilevel"/>
    <w:tmpl w:val="3E9A5BA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7">
    <w:nsid w:val="3F6372B6"/>
    <w:multiLevelType w:val="multilevel"/>
    <w:tmpl w:val="3F6372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40F23836"/>
    <w:multiLevelType w:val="multilevel"/>
    <w:tmpl w:val="40F238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9">
    <w:nsid w:val="414C3092"/>
    <w:multiLevelType w:val="multilevel"/>
    <w:tmpl w:val="414C309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0">
    <w:nsid w:val="41B04D00"/>
    <w:multiLevelType w:val="multilevel"/>
    <w:tmpl w:val="41B04D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1">
    <w:nsid w:val="423652DB"/>
    <w:multiLevelType w:val="multilevel"/>
    <w:tmpl w:val="423652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2">
    <w:nsid w:val="45047E4E"/>
    <w:multiLevelType w:val="multilevel"/>
    <w:tmpl w:val="45047E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3">
    <w:nsid w:val="454A7D1E"/>
    <w:multiLevelType w:val="multilevel"/>
    <w:tmpl w:val="454A7D1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4">
    <w:nsid w:val="48522B64"/>
    <w:multiLevelType w:val="multilevel"/>
    <w:tmpl w:val="48522B6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5">
    <w:nsid w:val="489C50C6"/>
    <w:multiLevelType w:val="multilevel"/>
    <w:tmpl w:val="489C50C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6">
    <w:nsid w:val="492A0158"/>
    <w:multiLevelType w:val="multilevel"/>
    <w:tmpl w:val="492A015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7">
    <w:nsid w:val="4C5B061C"/>
    <w:multiLevelType w:val="multilevel"/>
    <w:tmpl w:val="4C5B061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8">
    <w:nsid w:val="4C6F0C43"/>
    <w:multiLevelType w:val="multilevel"/>
    <w:tmpl w:val="4C6F0C4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9">
    <w:nsid w:val="4FE711F3"/>
    <w:multiLevelType w:val="multilevel"/>
    <w:tmpl w:val="4FE711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0">
    <w:nsid w:val="50465636"/>
    <w:multiLevelType w:val="multilevel"/>
    <w:tmpl w:val="504656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1">
    <w:nsid w:val="50A925F4"/>
    <w:multiLevelType w:val="multilevel"/>
    <w:tmpl w:val="50A925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2">
    <w:nsid w:val="51BB4AAC"/>
    <w:multiLevelType w:val="multilevel"/>
    <w:tmpl w:val="51BB4A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3">
    <w:nsid w:val="52C92F21"/>
    <w:multiLevelType w:val="multilevel"/>
    <w:tmpl w:val="52C92F2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4">
    <w:nsid w:val="55833F57"/>
    <w:multiLevelType w:val="multilevel"/>
    <w:tmpl w:val="55833F5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5">
    <w:nsid w:val="563D236C"/>
    <w:multiLevelType w:val="multilevel"/>
    <w:tmpl w:val="563D23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6">
    <w:nsid w:val="579412E1"/>
    <w:multiLevelType w:val="multilevel"/>
    <w:tmpl w:val="579412E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7">
    <w:nsid w:val="584212E4"/>
    <w:multiLevelType w:val="multilevel"/>
    <w:tmpl w:val="584212E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8">
    <w:nsid w:val="58AC022E"/>
    <w:multiLevelType w:val="multilevel"/>
    <w:tmpl w:val="58AC022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69">
    <w:nsid w:val="590B3B5C"/>
    <w:multiLevelType w:val="multilevel"/>
    <w:tmpl w:val="590B3B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0">
    <w:nsid w:val="5A2E5C2F"/>
    <w:multiLevelType w:val="multilevel"/>
    <w:tmpl w:val="5A2E5C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1">
    <w:nsid w:val="5DFB35BA"/>
    <w:multiLevelType w:val="multilevel"/>
    <w:tmpl w:val="5DFB35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2">
    <w:nsid w:val="5E7B4D4C"/>
    <w:multiLevelType w:val="multilevel"/>
    <w:tmpl w:val="5E7B4D4C"/>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73">
    <w:nsid w:val="6187530B"/>
    <w:multiLevelType w:val="multilevel"/>
    <w:tmpl w:val="618753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4">
    <w:nsid w:val="65F5376B"/>
    <w:multiLevelType w:val="multilevel"/>
    <w:tmpl w:val="65F537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5">
    <w:nsid w:val="67184255"/>
    <w:multiLevelType w:val="multilevel"/>
    <w:tmpl w:val="671842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6">
    <w:nsid w:val="6BC4187F"/>
    <w:multiLevelType w:val="multilevel"/>
    <w:tmpl w:val="6BC418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7">
    <w:nsid w:val="6D360DE3"/>
    <w:multiLevelType w:val="multilevel"/>
    <w:tmpl w:val="6D360DE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8">
    <w:nsid w:val="6D774D4E"/>
    <w:multiLevelType w:val="multilevel"/>
    <w:tmpl w:val="6D774D4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9">
    <w:nsid w:val="70565933"/>
    <w:multiLevelType w:val="multilevel"/>
    <w:tmpl w:val="7056593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0">
    <w:nsid w:val="70C92CFE"/>
    <w:multiLevelType w:val="multilevel"/>
    <w:tmpl w:val="70C92C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1">
    <w:nsid w:val="70ED726E"/>
    <w:multiLevelType w:val="multilevel"/>
    <w:tmpl w:val="70ED72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2">
    <w:nsid w:val="71174F00"/>
    <w:multiLevelType w:val="multilevel"/>
    <w:tmpl w:val="71174F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3">
    <w:nsid w:val="72910015"/>
    <w:multiLevelType w:val="multilevel"/>
    <w:tmpl w:val="7291001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4">
    <w:nsid w:val="72B0147F"/>
    <w:multiLevelType w:val="multilevel"/>
    <w:tmpl w:val="72B014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5">
    <w:nsid w:val="73A6773B"/>
    <w:multiLevelType w:val="multilevel"/>
    <w:tmpl w:val="73A6773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6">
    <w:nsid w:val="756213DC"/>
    <w:multiLevelType w:val="multilevel"/>
    <w:tmpl w:val="756213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7">
    <w:nsid w:val="76B00391"/>
    <w:multiLevelType w:val="multilevel"/>
    <w:tmpl w:val="76B0039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8">
    <w:nsid w:val="78F2263F"/>
    <w:multiLevelType w:val="multilevel"/>
    <w:tmpl w:val="78F226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9">
    <w:nsid w:val="7BA53FB4"/>
    <w:multiLevelType w:val="multilevel"/>
    <w:tmpl w:val="7BA53FB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0">
    <w:nsid w:val="7E6C4981"/>
    <w:multiLevelType w:val="multilevel"/>
    <w:tmpl w:val="7E6C498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91">
    <w:nsid w:val="7FC17666"/>
    <w:multiLevelType w:val="multilevel"/>
    <w:tmpl w:val="7FC1766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66"/>
  </w:num>
  <w:num w:numId="2">
    <w:abstractNumId w:val="76"/>
  </w:num>
  <w:num w:numId="3">
    <w:abstractNumId w:val="28"/>
  </w:num>
  <w:num w:numId="4">
    <w:abstractNumId w:val="18"/>
  </w:num>
  <w:num w:numId="5">
    <w:abstractNumId w:val="84"/>
  </w:num>
  <w:num w:numId="6">
    <w:abstractNumId w:val="53"/>
  </w:num>
  <w:num w:numId="7">
    <w:abstractNumId w:val="2"/>
  </w:num>
  <w:num w:numId="8">
    <w:abstractNumId w:val="30"/>
  </w:num>
  <w:num w:numId="9">
    <w:abstractNumId w:val="14"/>
  </w:num>
  <w:num w:numId="10">
    <w:abstractNumId w:val="82"/>
  </w:num>
  <w:num w:numId="11">
    <w:abstractNumId w:val="29"/>
  </w:num>
  <w:num w:numId="12">
    <w:abstractNumId w:val="31"/>
  </w:num>
  <w:num w:numId="13">
    <w:abstractNumId w:val="3"/>
  </w:num>
  <w:num w:numId="14">
    <w:abstractNumId w:val="41"/>
  </w:num>
  <w:num w:numId="15">
    <w:abstractNumId w:val="59"/>
  </w:num>
  <w:num w:numId="16">
    <w:abstractNumId w:val="63"/>
  </w:num>
  <w:num w:numId="17">
    <w:abstractNumId w:val="22"/>
  </w:num>
  <w:num w:numId="18">
    <w:abstractNumId w:val="50"/>
  </w:num>
  <w:num w:numId="19">
    <w:abstractNumId w:val="57"/>
  </w:num>
  <w:num w:numId="20">
    <w:abstractNumId w:val="73"/>
  </w:num>
  <w:num w:numId="21">
    <w:abstractNumId w:val="80"/>
  </w:num>
  <w:num w:numId="22">
    <w:abstractNumId w:val="58"/>
  </w:num>
  <w:num w:numId="23">
    <w:abstractNumId w:val="86"/>
  </w:num>
  <w:num w:numId="24">
    <w:abstractNumId w:val="5"/>
  </w:num>
  <w:num w:numId="25">
    <w:abstractNumId w:val="55"/>
  </w:num>
  <w:num w:numId="26">
    <w:abstractNumId w:val="38"/>
  </w:num>
  <w:num w:numId="27">
    <w:abstractNumId w:val="68"/>
  </w:num>
  <w:num w:numId="28">
    <w:abstractNumId w:val="6"/>
  </w:num>
  <w:num w:numId="29">
    <w:abstractNumId w:val="25"/>
  </w:num>
  <w:num w:numId="30">
    <w:abstractNumId w:val="43"/>
  </w:num>
  <w:num w:numId="31">
    <w:abstractNumId w:val="12"/>
  </w:num>
  <w:num w:numId="32">
    <w:abstractNumId w:val="85"/>
  </w:num>
  <w:num w:numId="33">
    <w:abstractNumId w:val="21"/>
  </w:num>
  <w:num w:numId="34">
    <w:abstractNumId w:val="65"/>
  </w:num>
  <w:num w:numId="35">
    <w:abstractNumId w:val="61"/>
  </w:num>
  <w:num w:numId="36">
    <w:abstractNumId w:val="54"/>
  </w:num>
  <w:num w:numId="37">
    <w:abstractNumId w:val="60"/>
  </w:num>
  <w:num w:numId="38">
    <w:abstractNumId w:val="56"/>
  </w:num>
  <w:num w:numId="39">
    <w:abstractNumId w:val="89"/>
  </w:num>
  <w:num w:numId="40">
    <w:abstractNumId w:val="71"/>
  </w:num>
  <w:num w:numId="41">
    <w:abstractNumId w:val="48"/>
  </w:num>
  <w:num w:numId="42">
    <w:abstractNumId w:val="15"/>
  </w:num>
  <w:num w:numId="43">
    <w:abstractNumId w:val="45"/>
  </w:num>
  <w:num w:numId="44">
    <w:abstractNumId w:val="67"/>
  </w:num>
  <w:num w:numId="45">
    <w:abstractNumId w:val="32"/>
  </w:num>
  <w:num w:numId="46">
    <w:abstractNumId w:val="37"/>
  </w:num>
  <w:num w:numId="47">
    <w:abstractNumId w:val="90"/>
  </w:num>
  <w:num w:numId="48">
    <w:abstractNumId w:val="17"/>
  </w:num>
  <w:num w:numId="49">
    <w:abstractNumId w:val="33"/>
  </w:num>
  <w:num w:numId="50">
    <w:abstractNumId w:val="27"/>
  </w:num>
  <w:num w:numId="51">
    <w:abstractNumId w:val="77"/>
  </w:num>
  <w:num w:numId="52">
    <w:abstractNumId w:val="79"/>
  </w:num>
  <w:num w:numId="53">
    <w:abstractNumId w:val="72"/>
  </w:num>
  <w:num w:numId="54">
    <w:abstractNumId w:val="24"/>
  </w:num>
  <w:num w:numId="55">
    <w:abstractNumId w:val="75"/>
  </w:num>
  <w:num w:numId="56">
    <w:abstractNumId w:val="42"/>
  </w:num>
  <w:num w:numId="57">
    <w:abstractNumId w:val="40"/>
  </w:num>
  <w:num w:numId="58">
    <w:abstractNumId w:val="39"/>
  </w:num>
  <w:num w:numId="59">
    <w:abstractNumId w:val="78"/>
  </w:num>
  <w:num w:numId="60">
    <w:abstractNumId w:val="9"/>
  </w:num>
  <w:num w:numId="61">
    <w:abstractNumId w:val="20"/>
  </w:num>
  <w:num w:numId="62">
    <w:abstractNumId w:val="13"/>
  </w:num>
  <w:num w:numId="63">
    <w:abstractNumId w:val="70"/>
  </w:num>
  <w:num w:numId="64">
    <w:abstractNumId w:val="11"/>
  </w:num>
  <w:num w:numId="65">
    <w:abstractNumId w:val="81"/>
  </w:num>
  <w:num w:numId="66">
    <w:abstractNumId w:val="23"/>
  </w:num>
  <w:num w:numId="67">
    <w:abstractNumId w:val="51"/>
  </w:num>
  <w:num w:numId="68">
    <w:abstractNumId w:val="44"/>
  </w:num>
  <w:num w:numId="69">
    <w:abstractNumId w:val="74"/>
  </w:num>
  <w:num w:numId="70">
    <w:abstractNumId w:val="87"/>
  </w:num>
  <w:num w:numId="71">
    <w:abstractNumId w:val="4"/>
  </w:num>
  <w:num w:numId="72">
    <w:abstractNumId w:val="35"/>
  </w:num>
  <w:num w:numId="73">
    <w:abstractNumId w:val="8"/>
  </w:num>
  <w:num w:numId="74">
    <w:abstractNumId w:val="7"/>
  </w:num>
  <w:num w:numId="75">
    <w:abstractNumId w:val="62"/>
  </w:num>
  <w:num w:numId="76">
    <w:abstractNumId w:val="0"/>
  </w:num>
  <w:num w:numId="77">
    <w:abstractNumId w:val="46"/>
  </w:num>
  <w:num w:numId="78">
    <w:abstractNumId w:val="36"/>
  </w:num>
  <w:num w:numId="79">
    <w:abstractNumId w:val="26"/>
  </w:num>
  <w:num w:numId="80">
    <w:abstractNumId w:val="16"/>
  </w:num>
  <w:num w:numId="81">
    <w:abstractNumId w:val="69"/>
  </w:num>
  <w:num w:numId="82">
    <w:abstractNumId w:val="64"/>
  </w:num>
  <w:num w:numId="83">
    <w:abstractNumId w:val="1"/>
  </w:num>
  <w:num w:numId="84">
    <w:abstractNumId w:val="83"/>
  </w:num>
  <w:num w:numId="85">
    <w:abstractNumId w:val="52"/>
  </w:num>
  <w:num w:numId="86">
    <w:abstractNumId w:val="34"/>
  </w:num>
  <w:num w:numId="87">
    <w:abstractNumId w:val="91"/>
  </w:num>
  <w:num w:numId="88">
    <w:abstractNumId w:val="47"/>
  </w:num>
  <w:num w:numId="89">
    <w:abstractNumId w:val="10"/>
  </w:num>
  <w:num w:numId="90">
    <w:abstractNumId w:val="88"/>
  </w:num>
  <w:num w:numId="91">
    <w:abstractNumId w:val="19"/>
  </w:num>
  <w:num w:numId="92">
    <w:abstractNumId w:val="4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ichael E. Daniel">
    <w15:presenceInfo w15:providerId="AD" w15:userId="S::DMichael@hki.org::1178a7e2-a5f8-4679-9484-adc058ca6e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6B"/>
    <w:rsid w:val="00005F9D"/>
    <w:rsid w:val="00024E81"/>
    <w:rsid w:val="00036A66"/>
    <w:rsid w:val="0004306D"/>
    <w:rsid w:val="000758AC"/>
    <w:rsid w:val="000A07B4"/>
    <w:rsid w:val="000B1B18"/>
    <w:rsid w:val="000C2293"/>
    <w:rsid w:val="000C42B1"/>
    <w:rsid w:val="000D6F89"/>
    <w:rsid w:val="000F3847"/>
    <w:rsid w:val="00194F7D"/>
    <w:rsid w:val="001D3BC9"/>
    <w:rsid w:val="001F2A38"/>
    <w:rsid w:val="00252346"/>
    <w:rsid w:val="002743B7"/>
    <w:rsid w:val="00291406"/>
    <w:rsid w:val="00301DCF"/>
    <w:rsid w:val="00317A27"/>
    <w:rsid w:val="003216A3"/>
    <w:rsid w:val="00324292"/>
    <w:rsid w:val="00361381"/>
    <w:rsid w:val="00382125"/>
    <w:rsid w:val="00391CBD"/>
    <w:rsid w:val="003A5824"/>
    <w:rsid w:val="004032F0"/>
    <w:rsid w:val="00417A89"/>
    <w:rsid w:val="0042166C"/>
    <w:rsid w:val="004431B1"/>
    <w:rsid w:val="00443A2E"/>
    <w:rsid w:val="0045264D"/>
    <w:rsid w:val="00460A8E"/>
    <w:rsid w:val="004A6288"/>
    <w:rsid w:val="004C62D4"/>
    <w:rsid w:val="004C7C18"/>
    <w:rsid w:val="004E1CD8"/>
    <w:rsid w:val="004E62EC"/>
    <w:rsid w:val="00506679"/>
    <w:rsid w:val="00570EE1"/>
    <w:rsid w:val="00616AEC"/>
    <w:rsid w:val="00624407"/>
    <w:rsid w:val="0064012F"/>
    <w:rsid w:val="0066380D"/>
    <w:rsid w:val="00687C4F"/>
    <w:rsid w:val="006908A7"/>
    <w:rsid w:val="006A6CFE"/>
    <w:rsid w:val="006A6E88"/>
    <w:rsid w:val="007E32B5"/>
    <w:rsid w:val="007F7CB2"/>
    <w:rsid w:val="00837761"/>
    <w:rsid w:val="00894C12"/>
    <w:rsid w:val="008E4F7C"/>
    <w:rsid w:val="00902013"/>
    <w:rsid w:val="009025DA"/>
    <w:rsid w:val="0091423D"/>
    <w:rsid w:val="009306CC"/>
    <w:rsid w:val="00964663"/>
    <w:rsid w:val="00976EE5"/>
    <w:rsid w:val="00A40BDD"/>
    <w:rsid w:val="00A56365"/>
    <w:rsid w:val="00AB7E6B"/>
    <w:rsid w:val="00AD2731"/>
    <w:rsid w:val="00AD6984"/>
    <w:rsid w:val="00AF412B"/>
    <w:rsid w:val="00B26E79"/>
    <w:rsid w:val="00B63943"/>
    <w:rsid w:val="00B772A2"/>
    <w:rsid w:val="00B86B79"/>
    <w:rsid w:val="00BA2F84"/>
    <w:rsid w:val="00BA4B9E"/>
    <w:rsid w:val="00BA6363"/>
    <w:rsid w:val="00BB3431"/>
    <w:rsid w:val="00BC384B"/>
    <w:rsid w:val="00BE3C05"/>
    <w:rsid w:val="00BE6213"/>
    <w:rsid w:val="00C34D26"/>
    <w:rsid w:val="00C400B7"/>
    <w:rsid w:val="00C6566C"/>
    <w:rsid w:val="00CB64B1"/>
    <w:rsid w:val="00CC78DC"/>
    <w:rsid w:val="00CD7430"/>
    <w:rsid w:val="00D10E49"/>
    <w:rsid w:val="00D2721E"/>
    <w:rsid w:val="00D72EE2"/>
    <w:rsid w:val="00DA3E67"/>
    <w:rsid w:val="00DC5F56"/>
    <w:rsid w:val="00DE23CE"/>
    <w:rsid w:val="00DE2972"/>
    <w:rsid w:val="00DE7305"/>
    <w:rsid w:val="00DF2BF5"/>
    <w:rsid w:val="00E22D6F"/>
    <w:rsid w:val="00EB2B1E"/>
    <w:rsid w:val="00EC17EA"/>
    <w:rsid w:val="00ED153A"/>
    <w:rsid w:val="00EE0815"/>
    <w:rsid w:val="00F22C93"/>
    <w:rsid w:val="00F25985"/>
    <w:rsid w:val="00F93DA9"/>
    <w:rsid w:val="00FD07F2"/>
    <w:rsid w:val="00FF7BD9"/>
    <w:rsid w:val="04426BC0"/>
    <w:rsid w:val="044A4F80"/>
    <w:rsid w:val="046D57C1"/>
    <w:rsid w:val="04C5B0B7"/>
    <w:rsid w:val="05A4A4CF"/>
    <w:rsid w:val="06147575"/>
    <w:rsid w:val="06A701D3"/>
    <w:rsid w:val="06DB5B07"/>
    <w:rsid w:val="072933DA"/>
    <w:rsid w:val="0BAA6986"/>
    <w:rsid w:val="0DB39D70"/>
    <w:rsid w:val="0FEEEA16"/>
    <w:rsid w:val="11D9EE66"/>
    <w:rsid w:val="11E64AE3"/>
    <w:rsid w:val="1214FAAE"/>
    <w:rsid w:val="13C464B9"/>
    <w:rsid w:val="156BC126"/>
    <w:rsid w:val="165296B4"/>
    <w:rsid w:val="167D10F1"/>
    <w:rsid w:val="16B10096"/>
    <w:rsid w:val="1726567C"/>
    <w:rsid w:val="182715E6"/>
    <w:rsid w:val="184B57BE"/>
    <w:rsid w:val="19D5C596"/>
    <w:rsid w:val="1A5D4C8B"/>
    <w:rsid w:val="1B343100"/>
    <w:rsid w:val="1BE7245C"/>
    <w:rsid w:val="1DD2FE5F"/>
    <w:rsid w:val="1F562D60"/>
    <w:rsid w:val="1F848A11"/>
    <w:rsid w:val="1FDF197A"/>
    <w:rsid w:val="20D309BD"/>
    <w:rsid w:val="20FAB101"/>
    <w:rsid w:val="24125B0A"/>
    <w:rsid w:val="259AE874"/>
    <w:rsid w:val="26F68567"/>
    <w:rsid w:val="2768914B"/>
    <w:rsid w:val="2822160A"/>
    <w:rsid w:val="28EA8D77"/>
    <w:rsid w:val="2B8F988F"/>
    <w:rsid w:val="2E6356B4"/>
    <w:rsid w:val="30C40F74"/>
    <w:rsid w:val="312478A3"/>
    <w:rsid w:val="318042E3"/>
    <w:rsid w:val="321BEAB7"/>
    <w:rsid w:val="321DE32C"/>
    <w:rsid w:val="32A39C86"/>
    <w:rsid w:val="333B85A4"/>
    <w:rsid w:val="34F78623"/>
    <w:rsid w:val="3522003D"/>
    <w:rsid w:val="3545EE5A"/>
    <w:rsid w:val="356DD3A8"/>
    <w:rsid w:val="394401DB"/>
    <w:rsid w:val="3977FDB5"/>
    <w:rsid w:val="3B2CA5AB"/>
    <w:rsid w:val="3CD3CF33"/>
    <w:rsid w:val="3D21ED51"/>
    <w:rsid w:val="3F41F0ED"/>
    <w:rsid w:val="3F7569CC"/>
    <w:rsid w:val="3FF354F2"/>
    <w:rsid w:val="41D8E113"/>
    <w:rsid w:val="4318C954"/>
    <w:rsid w:val="43C3C804"/>
    <w:rsid w:val="47127941"/>
    <w:rsid w:val="478B751A"/>
    <w:rsid w:val="497783C4"/>
    <w:rsid w:val="4A34E203"/>
    <w:rsid w:val="4AD329BE"/>
    <w:rsid w:val="4C4E909F"/>
    <w:rsid w:val="4C8D51C7"/>
    <w:rsid w:val="4D14E4BA"/>
    <w:rsid w:val="4E0256F3"/>
    <w:rsid w:val="4ED09950"/>
    <w:rsid w:val="4F9D8039"/>
    <w:rsid w:val="506B349E"/>
    <w:rsid w:val="50D7B5E6"/>
    <w:rsid w:val="5118F256"/>
    <w:rsid w:val="5229C91A"/>
    <w:rsid w:val="522EEC8F"/>
    <w:rsid w:val="54743A09"/>
    <w:rsid w:val="54881339"/>
    <w:rsid w:val="54D580AC"/>
    <w:rsid w:val="550DD9EF"/>
    <w:rsid w:val="556196BA"/>
    <w:rsid w:val="55BE2BE8"/>
    <w:rsid w:val="55D54E0A"/>
    <w:rsid w:val="560BD7CE"/>
    <w:rsid w:val="561D9236"/>
    <w:rsid w:val="56448392"/>
    <w:rsid w:val="56C71212"/>
    <w:rsid w:val="574A6B92"/>
    <w:rsid w:val="58BC2E29"/>
    <w:rsid w:val="5A2AFC9D"/>
    <w:rsid w:val="5A2D11A8"/>
    <w:rsid w:val="5B0D0D89"/>
    <w:rsid w:val="5BAAFE65"/>
    <w:rsid w:val="5F00B8D8"/>
    <w:rsid w:val="60E3B604"/>
    <w:rsid w:val="61064441"/>
    <w:rsid w:val="622F7944"/>
    <w:rsid w:val="62B8DDFA"/>
    <w:rsid w:val="62E261B8"/>
    <w:rsid w:val="6408B30C"/>
    <w:rsid w:val="647300C6"/>
    <w:rsid w:val="65662F7F"/>
    <w:rsid w:val="6585ABE8"/>
    <w:rsid w:val="67D70077"/>
    <w:rsid w:val="689920C0"/>
    <w:rsid w:val="6909A1FE"/>
    <w:rsid w:val="6A6636A8"/>
    <w:rsid w:val="6A7677CC"/>
    <w:rsid w:val="6AD5BDF5"/>
    <w:rsid w:val="6C75D018"/>
    <w:rsid w:val="6CF15F3E"/>
    <w:rsid w:val="6D9E363C"/>
    <w:rsid w:val="6DB4B30F"/>
    <w:rsid w:val="6E455E87"/>
    <w:rsid w:val="6ED5B7B3"/>
    <w:rsid w:val="6EE8EEA0"/>
    <w:rsid w:val="70D860C6"/>
    <w:rsid w:val="70E762F9"/>
    <w:rsid w:val="75940960"/>
    <w:rsid w:val="768AB64F"/>
    <w:rsid w:val="771BD359"/>
    <w:rsid w:val="77CD7EE9"/>
    <w:rsid w:val="77DCA894"/>
    <w:rsid w:val="781945AD"/>
    <w:rsid w:val="78C91DC2"/>
    <w:rsid w:val="79932859"/>
    <w:rsid w:val="7A8D4843"/>
    <w:rsid w:val="7B951ACB"/>
    <w:rsid w:val="7DE813DE"/>
    <w:rsid w:val="7EEA20FF"/>
    <w:rsid w:val="7F1F4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eastAsia="SimSun" w:asciiTheme="minorHAnsi" w:hAnsiTheme="minorHAnsi" w:cstheme="minorBidi"/>
      <w:color w:val="000000" w:themeColor="text2"/>
      <w:kern w:val="2"/>
      <w:sz w:val="24"/>
      <w:szCs w:val="24"/>
      <w:lang w:val="en-US" w:eastAsia="zh-CN" w:bidi="ar-SA"/>
      <w14:textFill>
        <w14:solidFill>
          <w14:schemeClr w14:val="tx2"/>
        </w14:solidFill>
      </w14:textFill>
      <w14:ligatures w14:val="standardContextual"/>
    </w:rPr>
  </w:style>
  <w:style w:type="paragraph" w:styleId="2">
    <w:name w:val="heading 1"/>
    <w:basedOn w:val="1"/>
    <w:next w:val="1"/>
    <w:link w:val="27"/>
    <w:qFormat/>
    <w:uiPriority w:val="9"/>
    <w:pPr>
      <w:keepNext/>
      <w:keepLines/>
      <w:spacing w:before="360" w:after="120"/>
      <w:outlineLvl w:val="0"/>
    </w:pPr>
    <w:rPr>
      <w:rFonts w:asciiTheme="majorHAnsi" w:hAnsiTheme="majorHAnsi" w:eastAsiaTheme="majorEastAsia" w:cstheme="majorBidi"/>
      <w:color w:val="7A4183" w:themeColor="accent1"/>
      <w:sz w:val="32"/>
      <w:szCs w:val="32"/>
      <w14:textFill>
        <w14:solidFill>
          <w14:schemeClr w14:val="accent1"/>
        </w14:solidFill>
      </w14:textFill>
    </w:rPr>
  </w:style>
  <w:style w:type="paragraph" w:styleId="3">
    <w:name w:val="heading 2"/>
    <w:basedOn w:val="1"/>
    <w:next w:val="1"/>
    <w:link w:val="30"/>
    <w:unhideWhenUsed/>
    <w:qFormat/>
    <w:uiPriority w:val="9"/>
    <w:pPr>
      <w:keepNext/>
      <w:keepLines/>
      <w:spacing w:before="360" w:after="120"/>
      <w:outlineLvl w:val="1"/>
    </w:pPr>
    <w:rPr>
      <w:rFonts w:asciiTheme="majorHAnsi" w:hAnsiTheme="majorHAnsi" w:eastAsiaTheme="majorEastAsia" w:cstheme="majorBidi"/>
      <w:b/>
      <w:color w:val="41B6E6" w:themeColor="accent2"/>
      <w:sz w:val="26"/>
      <w:szCs w:val="26"/>
      <w14:textFill>
        <w14:solidFill>
          <w14:schemeClr w14:val="accent2"/>
        </w14:solidFill>
      </w14:textFill>
    </w:rPr>
  </w:style>
  <w:style w:type="paragraph" w:styleId="4">
    <w:name w:val="heading 3"/>
    <w:basedOn w:val="1"/>
    <w:next w:val="1"/>
    <w:link w:val="37"/>
    <w:unhideWhenUsed/>
    <w:qFormat/>
    <w:uiPriority w:val="9"/>
    <w:pPr>
      <w:keepNext/>
      <w:keepLines/>
      <w:spacing w:before="360" w:after="120"/>
      <w:outlineLvl w:val="2"/>
    </w:pPr>
    <w:rPr>
      <w:rFonts w:asciiTheme="majorHAnsi" w:hAnsiTheme="majorHAnsi" w:eastAsiaTheme="majorEastAsia" w:cstheme="majorBidi"/>
      <w:b/>
      <w:bCs/>
    </w:rPr>
  </w:style>
  <w:style w:type="paragraph" w:styleId="5">
    <w:name w:val="heading 4"/>
    <w:basedOn w:val="1"/>
    <w:next w:val="1"/>
    <w:link w:val="46"/>
    <w:semiHidden/>
    <w:unhideWhenUsed/>
    <w:qFormat/>
    <w:uiPriority w:val="9"/>
    <w:pPr>
      <w:keepNext/>
      <w:keepLines/>
      <w:spacing w:before="80" w:after="40"/>
      <w:outlineLvl w:val="3"/>
    </w:pPr>
    <w:rPr>
      <w:rFonts w:eastAsiaTheme="majorEastAsia" w:cstheme="majorBidi"/>
      <w:i/>
      <w:iCs/>
      <w:color w:val="5C3162" w:themeColor="accent1" w:themeShade="BF"/>
    </w:rPr>
  </w:style>
  <w:style w:type="paragraph" w:styleId="6">
    <w:name w:val="heading 5"/>
    <w:basedOn w:val="1"/>
    <w:next w:val="1"/>
    <w:link w:val="47"/>
    <w:semiHidden/>
    <w:unhideWhenUsed/>
    <w:qFormat/>
    <w:uiPriority w:val="9"/>
    <w:pPr>
      <w:keepNext/>
      <w:keepLines/>
      <w:spacing w:before="80" w:after="40"/>
      <w:outlineLvl w:val="4"/>
    </w:pPr>
    <w:rPr>
      <w:rFonts w:eastAsiaTheme="majorEastAsia" w:cstheme="majorBidi"/>
      <w:color w:val="5C3162" w:themeColor="accent1" w:themeShade="BF"/>
    </w:rPr>
  </w:style>
  <w:style w:type="paragraph" w:styleId="7">
    <w:name w:val="heading 6"/>
    <w:basedOn w:val="1"/>
    <w:next w:val="1"/>
    <w:link w:val="48"/>
    <w:semiHidden/>
    <w:unhideWhenUsed/>
    <w:qFormat/>
    <w:uiPriority w:val="9"/>
    <w:pPr>
      <w:keepNext/>
      <w:keepLines/>
      <w:spacing w:before="40"/>
      <w:outlineLvl w:val="5"/>
    </w:pPr>
    <w:rPr>
      <w:rFonts w:eastAsiaTheme="majorEastAsia" w:cstheme="majorBidi"/>
      <w:i/>
      <w:iCs/>
      <w:color w:val="B277BB" w:themeColor="text1" w:themeTint="A6"/>
      <w14:textFill>
        <w14:solidFill>
          <w14:schemeClr w14:val="tx1">
            <w14:lumMod w14:val="65000"/>
            <w14:lumOff w14:val="35000"/>
          </w14:schemeClr>
        </w14:solidFill>
      </w14:textFill>
    </w:rPr>
  </w:style>
  <w:style w:type="paragraph" w:styleId="8">
    <w:name w:val="heading 7"/>
    <w:basedOn w:val="1"/>
    <w:next w:val="1"/>
    <w:link w:val="49"/>
    <w:semiHidden/>
    <w:unhideWhenUsed/>
    <w:qFormat/>
    <w:uiPriority w:val="9"/>
    <w:pPr>
      <w:keepNext/>
      <w:keepLines/>
      <w:spacing w:before="40"/>
      <w:outlineLvl w:val="6"/>
    </w:pPr>
    <w:rPr>
      <w:rFonts w:eastAsiaTheme="majorEastAsia" w:cstheme="majorBidi"/>
      <w:color w:val="B277BB" w:themeColor="text1" w:themeTint="A6"/>
      <w14:textFill>
        <w14:solidFill>
          <w14:schemeClr w14:val="tx1">
            <w14:lumMod w14:val="65000"/>
            <w14:lumOff w14:val="35000"/>
          </w14:schemeClr>
        </w14:solidFill>
      </w14:textFill>
    </w:rPr>
  </w:style>
  <w:style w:type="paragraph" w:styleId="9">
    <w:name w:val="heading 8"/>
    <w:basedOn w:val="1"/>
    <w:next w:val="1"/>
    <w:link w:val="50"/>
    <w:semiHidden/>
    <w:unhideWhenUsed/>
    <w:qFormat/>
    <w:uiPriority w:val="9"/>
    <w:pPr>
      <w:keepNext/>
      <w:keepLines/>
      <w:outlineLvl w:val="7"/>
    </w:pPr>
    <w:rPr>
      <w:rFonts w:eastAsiaTheme="majorEastAsia" w:cstheme="majorBidi"/>
      <w:i/>
      <w:iCs/>
      <w:color w:val="9751A2" w:themeColor="text1" w:themeTint="D9"/>
      <w14:textFill>
        <w14:solidFill>
          <w14:schemeClr w14:val="tx1">
            <w14:lumMod w14:val="85000"/>
            <w14:lumOff w14:val="15000"/>
          </w14:schemeClr>
        </w14:solidFill>
      </w14:textFill>
    </w:rPr>
  </w:style>
  <w:style w:type="paragraph" w:styleId="10">
    <w:name w:val="heading 9"/>
    <w:basedOn w:val="1"/>
    <w:next w:val="1"/>
    <w:link w:val="51"/>
    <w:semiHidden/>
    <w:unhideWhenUsed/>
    <w:qFormat/>
    <w:uiPriority w:val="9"/>
    <w:pPr>
      <w:keepNext/>
      <w:keepLines/>
      <w:outlineLvl w:val="8"/>
    </w:pPr>
    <w:rPr>
      <w:rFonts w:eastAsiaTheme="majorEastAsia" w:cstheme="majorBidi"/>
      <w:color w:val="9751A2"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semiHidden/>
    <w:unhideWhenUsed/>
    <w:qFormat/>
    <w:uiPriority w:val="99"/>
    <w:rPr>
      <w:sz w:val="16"/>
      <w:szCs w:val="16"/>
    </w:rPr>
  </w:style>
  <w:style w:type="paragraph" w:styleId="14">
    <w:name w:val="annotation text"/>
    <w:basedOn w:val="1"/>
    <w:link w:val="65"/>
    <w:unhideWhenUsed/>
    <w:qFormat/>
    <w:uiPriority w:val="99"/>
    <w:rPr>
      <w:sz w:val="20"/>
      <w:szCs w:val="20"/>
    </w:rPr>
  </w:style>
  <w:style w:type="paragraph" w:styleId="15">
    <w:name w:val="annotation subject"/>
    <w:basedOn w:val="14"/>
    <w:next w:val="14"/>
    <w:link w:val="66"/>
    <w:semiHidden/>
    <w:unhideWhenUsed/>
    <w:qFormat/>
    <w:uiPriority w:val="99"/>
    <w:rPr>
      <w:b/>
      <w:bCs/>
    </w:rPr>
  </w:style>
  <w:style w:type="character" w:styleId="16">
    <w:name w:val="Emphasis"/>
    <w:basedOn w:val="11"/>
    <w:qFormat/>
    <w:uiPriority w:val="20"/>
    <w:rPr>
      <w:i/>
      <w:iCs/>
      <w:color w:val="41B6E6" w:themeColor="accent2"/>
      <w14:textFill>
        <w14:solidFill>
          <w14:schemeClr w14:val="accent2"/>
        </w14:solidFill>
      </w14:textFill>
    </w:rPr>
  </w:style>
  <w:style w:type="paragraph" w:styleId="17">
    <w:name w:val="footer"/>
    <w:basedOn w:val="1"/>
    <w:link w:val="45"/>
    <w:unhideWhenUsed/>
    <w:qFormat/>
    <w:uiPriority w:val="99"/>
    <w:pPr>
      <w:tabs>
        <w:tab w:val="center" w:pos="4680"/>
        <w:tab w:val="right" w:pos="9360"/>
      </w:tabs>
    </w:pPr>
  </w:style>
  <w:style w:type="paragraph" w:styleId="18">
    <w:name w:val="header"/>
    <w:basedOn w:val="1"/>
    <w:link w:val="44"/>
    <w:unhideWhenUsed/>
    <w:qFormat/>
    <w:uiPriority w:val="99"/>
    <w:pPr>
      <w:tabs>
        <w:tab w:val="center" w:pos="4680"/>
        <w:tab w:val="right" w:pos="9360"/>
      </w:tabs>
    </w:pPr>
  </w:style>
  <w:style w:type="paragraph" w:styleId="19">
    <w:name w:val="List Bullet"/>
    <w:basedOn w:val="1"/>
    <w:semiHidden/>
    <w:unhideWhenUsed/>
    <w:qFormat/>
    <w:uiPriority w:val="99"/>
    <w:pPr>
      <w:tabs>
        <w:tab w:val="left" w:pos="360"/>
      </w:tabs>
      <w:ind w:left="360" w:hanging="360"/>
      <w:contextualSpacing/>
    </w:pPr>
  </w:style>
  <w:style w:type="paragraph" w:styleId="20">
    <w:name w:val="Subtitle"/>
    <w:basedOn w:val="1"/>
    <w:next w:val="1"/>
    <w:link w:val="39"/>
    <w:qFormat/>
    <w:uiPriority w:val="11"/>
    <w:rPr>
      <w:rFonts w:asciiTheme="majorHAnsi" w:hAnsiTheme="majorHAnsi" w:eastAsiaTheme="minorEastAsia"/>
      <w:b/>
      <w:spacing w:val="15"/>
      <w:sz w:val="28"/>
      <w:szCs w:val="22"/>
    </w:rPr>
  </w:style>
  <w:style w:type="paragraph" w:styleId="21">
    <w:name w:val="Title"/>
    <w:basedOn w:val="1"/>
    <w:next w:val="1"/>
    <w:link w:val="38"/>
    <w:qFormat/>
    <w:uiPriority w:val="10"/>
    <w:pPr>
      <w:spacing w:before="240" w:after="120"/>
    </w:pPr>
    <w:rPr>
      <w:rFonts w:ascii="Arial" w:hAnsi="Arial"/>
      <w:color w:val="7A4183" w:themeColor="accent1"/>
      <w:sz w:val="52"/>
      <w:szCs w:val="50"/>
      <w14:textFill>
        <w14:solidFill>
          <w14:schemeClr w14:val="accent1"/>
        </w14:solidFill>
      </w14:textFill>
    </w:rPr>
  </w:style>
  <w:style w:type="paragraph" w:styleId="22">
    <w:name w:val="List Paragraph"/>
    <w:basedOn w:val="1"/>
    <w:qFormat/>
    <w:uiPriority w:val="34"/>
    <w:pPr>
      <w:ind w:left="720"/>
      <w:contextualSpacing/>
    </w:pPr>
  </w:style>
  <w:style w:type="paragraph" w:customStyle="1" w:styleId="23">
    <w:name w:val="Document Headline"/>
    <w:qFormat/>
    <w:uiPriority w:val="0"/>
    <w:rPr>
      <w:rFonts w:ascii="Arial" w:hAnsi="Arial" w:eastAsia="SimSun" w:cstheme="minorBidi"/>
      <w:color w:val="7A4183" w:themeColor="accent1"/>
      <w:kern w:val="2"/>
      <w:sz w:val="50"/>
      <w:szCs w:val="50"/>
      <w:lang w:val="en-US" w:eastAsia="zh-CN" w:bidi="ar-SA"/>
      <w14:textFill>
        <w14:solidFill>
          <w14:schemeClr w14:val="accent1"/>
        </w14:solidFill>
      </w14:textFill>
      <w14:ligatures w14:val="standardContextual"/>
    </w:rPr>
  </w:style>
  <w:style w:type="paragraph" w:customStyle="1" w:styleId="24">
    <w:name w:val="Subhead"/>
    <w:qFormat/>
    <w:uiPriority w:val="0"/>
    <w:pPr>
      <w:spacing w:line="320" w:lineRule="exact"/>
    </w:pPr>
    <w:rPr>
      <w:rFonts w:ascii="Arial" w:hAnsi="Arial" w:eastAsia="SimSun" w:cstheme="minorBidi"/>
      <w:color w:val="7A4183" w:themeColor="accent1"/>
      <w:kern w:val="2"/>
      <w:sz w:val="24"/>
      <w:szCs w:val="24"/>
      <w:lang w:val="en-US" w:eastAsia="zh-CN" w:bidi="ar-SA"/>
      <w14:textFill>
        <w14:solidFill>
          <w14:schemeClr w14:val="accent1"/>
        </w14:solidFill>
      </w14:textFill>
      <w14:ligatures w14:val="standardContextual"/>
    </w:rPr>
  </w:style>
  <w:style w:type="paragraph" w:customStyle="1" w:styleId="25">
    <w:name w:val="Body Copy"/>
    <w:basedOn w:val="23"/>
    <w:uiPriority w:val="0"/>
    <w:pPr>
      <w:spacing w:line="280" w:lineRule="exact"/>
    </w:pPr>
    <w:rPr>
      <w:color w:val="auto"/>
      <w:sz w:val="18"/>
      <w:szCs w:val="18"/>
    </w:rPr>
  </w:style>
  <w:style w:type="character" w:customStyle="1" w:styleId="26">
    <w:name w:val="Important Idea"/>
    <w:qFormat/>
    <w:uiPriority w:val="1"/>
    <w:rPr>
      <w:rFonts w:ascii="Arial" w:hAnsi="Arial"/>
      <w:b/>
      <w:color w:val="auto"/>
    </w:rPr>
  </w:style>
  <w:style w:type="character" w:customStyle="1" w:styleId="27">
    <w:name w:val="Heading 1 Char"/>
    <w:basedOn w:val="11"/>
    <w:link w:val="2"/>
    <w:qFormat/>
    <w:uiPriority w:val="9"/>
    <w:rPr>
      <w:rFonts w:asciiTheme="majorHAnsi" w:hAnsiTheme="majorHAnsi" w:eastAsiaTheme="majorEastAsia" w:cstheme="majorBidi"/>
      <w:color w:val="7A4183" w:themeColor="accent1"/>
      <w:sz w:val="32"/>
      <w:szCs w:val="32"/>
      <w14:textFill>
        <w14:solidFill>
          <w14:schemeClr w14:val="accent1"/>
        </w14:solidFill>
      </w14:textFill>
    </w:rPr>
  </w:style>
  <w:style w:type="paragraph" w:styleId="28">
    <w:name w:val="Quote"/>
    <w:basedOn w:val="1"/>
    <w:next w:val="1"/>
    <w:link w:val="29"/>
    <w:qFormat/>
    <w:uiPriority w:val="29"/>
    <w:rPr>
      <w:i/>
      <w:iCs/>
      <w:color w:val="7A4183" w:themeColor="text1"/>
      <w14:textFill>
        <w14:solidFill>
          <w14:schemeClr w14:val="tx1"/>
        </w14:solidFill>
      </w14:textFill>
    </w:rPr>
  </w:style>
  <w:style w:type="character" w:customStyle="1" w:styleId="29">
    <w:name w:val="Quote Char"/>
    <w:basedOn w:val="11"/>
    <w:link w:val="28"/>
    <w:qFormat/>
    <w:uiPriority w:val="29"/>
    <w:rPr>
      <w:i/>
      <w:iCs/>
      <w:color w:val="7A4183" w:themeColor="text1"/>
      <w14:textFill>
        <w14:solidFill>
          <w14:schemeClr w14:val="tx1"/>
        </w14:solidFill>
      </w14:textFill>
    </w:rPr>
  </w:style>
  <w:style w:type="character" w:customStyle="1" w:styleId="30">
    <w:name w:val="Heading 2 Char"/>
    <w:basedOn w:val="11"/>
    <w:link w:val="3"/>
    <w:qFormat/>
    <w:uiPriority w:val="9"/>
    <w:rPr>
      <w:rFonts w:asciiTheme="majorHAnsi" w:hAnsiTheme="majorHAnsi" w:eastAsiaTheme="majorEastAsia" w:cstheme="majorBidi"/>
      <w:b/>
      <w:color w:val="41B6E6" w:themeColor="accent2"/>
      <w:sz w:val="26"/>
      <w:szCs w:val="26"/>
      <w14:textFill>
        <w14:solidFill>
          <w14:schemeClr w14:val="accent2"/>
        </w14:solidFill>
      </w14:textFill>
    </w:rPr>
  </w:style>
  <w:style w:type="paragraph" w:customStyle="1" w:styleId="31">
    <w:name w:val="Bulleted list"/>
    <w:basedOn w:val="19"/>
    <w:link w:val="32"/>
    <w:autoRedefine/>
    <w:uiPriority w:val="1"/>
    <w:pPr>
      <w:tabs>
        <w:tab w:val="clear" w:pos="360"/>
      </w:tabs>
      <w:ind w:left="720"/>
    </w:pPr>
  </w:style>
  <w:style w:type="character" w:customStyle="1" w:styleId="32">
    <w:name w:val="Bulleted list Char"/>
    <w:basedOn w:val="11"/>
    <w:link w:val="31"/>
    <w:qFormat/>
    <w:uiPriority w:val="1"/>
    <w:rPr>
      <w:color w:val="000000" w:themeColor="text2"/>
      <w14:textFill>
        <w14:solidFill>
          <w14:schemeClr w14:val="tx2"/>
        </w14:solidFill>
      </w14:textFill>
    </w:rPr>
  </w:style>
  <w:style w:type="paragraph" w:customStyle="1" w:styleId="33">
    <w:name w:val="Image title 1"/>
    <w:basedOn w:val="1"/>
    <w:next w:val="1"/>
    <w:link w:val="34"/>
    <w:qFormat/>
    <w:uiPriority w:val="29"/>
    <w:rPr>
      <w:b/>
      <w:smallCaps/>
      <w:color w:val="7A4183" w:themeColor="accent1"/>
      <w14:textFill>
        <w14:solidFill>
          <w14:schemeClr w14:val="accent1"/>
        </w14:solidFill>
      </w14:textFill>
    </w:rPr>
  </w:style>
  <w:style w:type="character" w:customStyle="1" w:styleId="34">
    <w:name w:val="Image title 1 Char"/>
    <w:basedOn w:val="11"/>
    <w:link w:val="33"/>
    <w:uiPriority w:val="29"/>
    <w:rPr>
      <w:b/>
      <w:smallCaps/>
      <w:color w:val="7A4183" w:themeColor="accent1"/>
      <w14:textFill>
        <w14:solidFill>
          <w14:schemeClr w14:val="accent1"/>
        </w14:solidFill>
      </w14:textFill>
    </w:rPr>
  </w:style>
  <w:style w:type="paragraph" w:customStyle="1" w:styleId="35">
    <w:name w:val="Image title 2"/>
    <w:basedOn w:val="1"/>
    <w:next w:val="1"/>
    <w:link w:val="36"/>
    <w:qFormat/>
    <w:uiPriority w:val="29"/>
    <w:rPr>
      <w:smallCaps/>
      <w:color w:val="41B6E6" w:themeColor="accent2"/>
      <w14:textFill>
        <w14:solidFill>
          <w14:schemeClr w14:val="accent2"/>
        </w14:solidFill>
      </w14:textFill>
    </w:rPr>
  </w:style>
  <w:style w:type="character" w:customStyle="1" w:styleId="36">
    <w:name w:val="Image title 2 Char"/>
    <w:basedOn w:val="11"/>
    <w:link w:val="35"/>
    <w:qFormat/>
    <w:uiPriority w:val="29"/>
    <w:rPr>
      <w:smallCaps/>
      <w:color w:val="41B6E6" w:themeColor="accent2"/>
      <w14:textFill>
        <w14:solidFill>
          <w14:schemeClr w14:val="accent2"/>
        </w14:solidFill>
      </w14:textFill>
    </w:rPr>
  </w:style>
  <w:style w:type="character" w:customStyle="1" w:styleId="37">
    <w:name w:val="Heading 3 Char"/>
    <w:basedOn w:val="11"/>
    <w:link w:val="4"/>
    <w:uiPriority w:val="9"/>
    <w:rPr>
      <w:rFonts w:asciiTheme="majorHAnsi" w:hAnsiTheme="majorHAnsi" w:eastAsiaTheme="majorEastAsia" w:cstheme="majorBidi"/>
      <w:b/>
      <w:bCs/>
      <w:color w:val="000000" w:themeColor="text2"/>
      <w14:textFill>
        <w14:solidFill>
          <w14:schemeClr w14:val="tx2"/>
        </w14:solidFill>
      </w14:textFill>
    </w:rPr>
  </w:style>
  <w:style w:type="character" w:customStyle="1" w:styleId="38">
    <w:name w:val="Title Char"/>
    <w:basedOn w:val="11"/>
    <w:link w:val="21"/>
    <w:qFormat/>
    <w:uiPriority w:val="10"/>
    <w:rPr>
      <w:rFonts w:ascii="Arial" w:hAnsi="Arial"/>
      <w:color w:val="7A4183" w:themeColor="accent1"/>
      <w:sz w:val="52"/>
      <w:szCs w:val="50"/>
      <w14:textFill>
        <w14:solidFill>
          <w14:schemeClr w14:val="accent1"/>
        </w14:solidFill>
      </w14:textFill>
    </w:rPr>
  </w:style>
  <w:style w:type="character" w:customStyle="1" w:styleId="39">
    <w:name w:val="Subtitle Char"/>
    <w:basedOn w:val="11"/>
    <w:link w:val="20"/>
    <w:qFormat/>
    <w:uiPriority w:val="11"/>
    <w:rPr>
      <w:rFonts w:asciiTheme="majorHAnsi" w:hAnsiTheme="majorHAnsi" w:eastAsiaTheme="minorEastAsia"/>
      <w:b/>
      <w:color w:val="000000" w:themeColor="text2"/>
      <w:spacing w:val="15"/>
      <w:sz w:val="28"/>
      <w:szCs w:val="22"/>
      <w14:textFill>
        <w14:solidFill>
          <w14:schemeClr w14:val="tx2"/>
        </w14:solidFill>
      </w14:textFill>
    </w:rPr>
  </w:style>
  <w:style w:type="paragraph" w:styleId="40">
    <w:name w:val="Intense Quote"/>
    <w:basedOn w:val="1"/>
    <w:next w:val="1"/>
    <w:link w:val="41"/>
    <w:qFormat/>
    <w:uiPriority w:val="30"/>
    <w:pPr>
      <w:pBdr>
        <w:top w:val="single" w:color="7A4183" w:themeColor="accent1" w:sz="4" w:space="10"/>
        <w:bottom w:val="single" w:color="7A4183" w:themeColor="accent1" w:sz="4" w:space="10"/>
      </w:pBdr>
      <w:spacing w:before="360" w:after="360"/>
      <w:ind w:left="864" w:right="864"/>
      <w:jc w:val="center"/>
    </w:pPr>
    <w:rPr>
      <w:i/>
      <w:iCs/>
      <w:color w:val="7A4183" w:themeColor="text1"/>
      <w14:textFill>
        <w14:solidFill>
          <w14:schemeClr w14:val="tx1"/>
        </w14:solidFill>
      </w14:textFill>
    </w:rPr>
  </w:style>
  <w:style w:type="character" w:customStyle="1" w:styleId="41">
    <w:name w:val="Intense Quote Char"/>
    <w:basedOn w:val="11"/>
    <w:link w:val="40"/>
    <w:qFormat/>
    <w:uiPriority w:val="30"/>
    <w:rPr>
      <w:i/>
      <w:iCs/>
      <w:color w:val="7A4183" w:themeColor="text1"/>
      <w14:textFill>
        <w14:solidFill>
          <w14:schemeClr w14:val="tx1"/>
        </w14:solidFill>
      </w14:textFill>
    </w:rPr>
  </w:style>
  <w:style w:type="character" w:customStyle="1" w:styleId="42">
    <w:name w:val="Subtle Reference"/>
    <w:basedOn w:val="11"/>
    <w:qFormat/>
    <w:uiPriority w:val="31"/>
    <w:rPr>
      <w:smallCaps/>
      <w:color w:val="41B6E6" w:themeColor="accent2"/>
      <w14:textFill>
        <w14:solidFill>
          <w14:schemeClr w14:val="accent2"/>
        </w14:solidFill>
      </w14:textFill>
    </w:rPr>
  </w:style>
  <w:style w:type="character" w:customStyle="1" w:styleId="43">
    <w:name w:val="Intense Reference"/>
    <w:basedOn w:val="11"/>
    <w:qFormat/>
    <w:uiPriority w:val="32"/>
    <w:rPr>
      <w:b/>
      <w:bCs/>
      <w:smallCaps/>
      <w:color w:val="7A4183" w:themeColor="accent1"/>
      <w:spacing w:val="5"/>
      <w14:textFill>
        <w14:solidFill>
          <w14:schemeClr w14:val="accent1"/>
        </w14:solidFill>
      </w14:textFill>
    </w:rPr>
  </w:style>
  <w:style w:type="character" w:customStyle="1" w:styleId="44">
    <w:name w:val="Header Char"/>
    <w:basedOn w:val="11"/>
    <w:link w:val="18"/>
    <w:qFormat/>
    <w:uiPriority w:val="99"/>
    <w:rPr>
      <w:color w:val="000000" w:themeColor="text2"/>
      <w14:textFill>
        <w14:solidFill>
          <w14:schemeClr w14:val="tx2"/>
        </w14:solidFill>
      </w14:textFill>
    </w:rPr>
  </w:style>
  <w:style w:type="character" w:customStyle="1" w:styleId="45">
    <w:name w:val="Footer Char"/>
    <w:basedOn w:val="11"/>
    <w:link w:val="17"/>
    <w:qFormat/>
    <w:uiPriority w:val="99"/>
    <w:rPr>
      <w:color w:val="000000" w:themeColor="text2"/>
      <w14:textFill>
        <w14:solidFill>
          <w14:schemeClr w14:val="tx2"/>
        </w14:solidFill>
      </w14:textFill>
    </w:rPr>
  </w:style>
  <w:style w:type="character" w:customStyle="1" w:styleId="46">
    <w:name w:val="Heading 4 Char"/>
    <w:basedOn w:val="11"/>
    <w:link w:val="5"/>
    <w:semiHidden/>
    <w:qFormat/>
    <w:uiPriority w:val="9"/>
    <w:rPr>
      <w:rFonts w:eastAsiaTheme="majorEastAsia" w:cstheme="majorBidi"/>
      <w:i/>
      <w:iCs/>
      <w:color w:val="5C3162" w:themeColor="accent1" w:themeShade="BF"/>
    </w:rPr>
  </w:style>
  <w:style w:type="character" w:customStyle="1" w:styleId="47">
    <w:name w:val="Heading 5 Char"/>
    <w:basedOn w:val="11"/>
    <w:link w:val="6"/>
    <w:semiHidden/>
    <w:qFormat/>
    <w:uiPriority w:val="9"/>
    <w:rPr>
      <w:rFonts w:eastAsiaTheme="majorEastAsia" w:cstheme="majorBidi"/>
      <w:color w:val="5C3162" w:themeColor="accent1" w:themeShade="BF"/>
    </w:rPr>
  </w:style>
  <w:style w:type="character" w:customStyle="1" w:styleId="48">
    <w:name w:val="Heading 6 Char"/>
    <w:basedOn w:val="11"/>
    <w:link w:val="7"/>
    <w:semiHidden/>
    <w:qFormat/>
    <w:uiPriority w:val="9"/>
    <w:rPr>
      <w:rFonts w:eastAsiaTheme="majorEastAsia" w:cstheme="majorBidi"/>
      <w:i/>
      <w:iCs/>
      <w:color w:val="B277BB" w:themeColor="text1" w:themeTint="A6"/>
      <w14:textFill>
        <w14:solidFill>
          <w14:schemeClr w14:val="tx1">
            <w14:lumMod w14:val="65000"/>
            <w14:lumOff w14:val="35000"/>
          </w14:schemeClr>
        </w14:solidFill>
      </w14:textFill>
    </w:rPr>
  </w:style>
  <w:style w:type="character" w:customStyle="1" w:styleId="49">
    <w:name w:val="Heading 7 Char"/>
    <w:basedOn w:val="11"/>
    <w:link w:val="8"/>
    <w:semiHidden/>
    <w:qFormat/>
    <w:uiPriority w:val="9"/>
    <w:rPr>
      <w:rFonts w:eastAsiaTheme="majorEastAsia" w:cstheme="majorBidi"/>
      <w:color w:val="B277BB" w:themeColor="text1" w:themeTint="A6"/>
      <w14:textFill>
        <w14:solidFill>
          <w14:schemeClr w14:val="tx1">
            <w14:lumMod w14:val="65000"/>
            <w14:lumOff w14:val="35000"/>
          </w14:schemeClr>
        </w14:solidFill>
      </w14:textFill>
    </w:rPr>
  </w:style>
  <w:style w:type="character" w:customStyle="1" w:styleId="50">
    <w:name w:val="Heading 8 Char"/>
    <w:basedOn w:val="11"/>
    <w:link w:val="9"/>
    <w:semiHidden/>
    <w:qFormat/>
    <w:uiPriority w:val="9"/>
    <w:rPr>
      <w:rFonts w:eastAsiaTheme="majorEastAsia" w:cstheme="majorBidi"/>
      <w:i/>
      <w:iCs/>
      <w:color w:val="9751A2" w:themeColor="text1" w:themeTint="D9"/>
      <w14:textFill>
        <w14:solidFill>
          <w14:schemeClr w14:val="tx1">
            <w14:lumMod w14:val="85000"/>
            <w14:lumOff w14:val="15000"/>
          </w14:schemeClr>
        </w14:solidFill>
      </w14:textFill>
    </w:rPr>
  </w:style>
  <w:style w:type="character" w:customStyle="1" w:styleId="51">
    <w:name w:val="Heading 9 Char"/>
    <w:basedOn w:val="11"/>
    <w:link w:val="10"/>
    <w:semiHidden/>
    <w:qFormat/>
    <w:uiPriority w:val="9"/>
    <w:rPr>
      <w:rFonts w:eastAsiaTheme="majorEastAsia" w:cstheme="majorBidi"/>
      <w:color w:val="9751A2" w:themeColor="text1" w:themeTint="D9"/>
      <w14:textFill>
        <w14:solidFill>
          <w14:schemeClr w14:val="tx1">
            <w14:lumMod w14:val="85000"/>
            <w14:lumOff w14:val="15000"/>
          </w14:schemeClr>
        </w14:solidFill>
      </w14:textFill>
    </w:rPr>
  </w:style>
  <w:style w:type="character" w:customStyle="1" w:styleId="52">
    <w:name w:val="Intense Emphasis"/>
    <w:basedOn w:val="11"/>
    <w:qFormat/>
    <w:uiPriority w:val="21"/>
    <w:rPr>
      <w:i/>
      <w:iCs/>
      <w:color w:val="5C3162" w:themeColor="accent1" w:themeShade="BF"/>
    </w:rPr>
  </w:style>
  <w:style w:type="paragraph" w:customStyle="1" w:styleId="53">
    <w:name w:val="msonormal"/>
    <w:basedOn w:val="1"/>
    <w:qFormat/>
    <w:uiPriority w:val="0"/>
    <w:pPr>
      <w:spacing w:before="100" w:beforeAutospacing="1" w:after="100" w:afterAutospacing="1"/>
    </w:pPr>
    <w:rPr>
      <w:rFonts w:ascii="Times New Roman" w:hAnsi="Times New Roman" w:eastAsia="Times New Roman" w:cs="Times New Roman"/>
      <w:color w:val="auto"/>
      <w:kern w:val="0"/>
      <w14:ligatures w14:val="none"/>
    </w:rPr>
  </w:style>
  <w:style w:type="paragraph" w:customStyle="1" w:styleId="54">
    <w:name w:val="paragraph"/>
    <w:basedOn w:val="1"/>
    <w:qFormat/>
    <w:uiPriority w:val="0"/>
    <w:pPr>
      <w:spacing w:before="100" w:beforeAutospacing="1" w:after="100" w:afterAutospacing="1"/>
    </w:pPr>
    <w:rPr>
      <w:rFonts w:ascii="Times New Roman" w:hAnsi="Times New Roman" w:eastAsia="Times New Roman" w:cs="Times New Roman"/>
      <w:color w:val="auto"/>
      <w:kern w:val="0"/>
      <w14:ligatures w14:val="none"/>
    </w:rPr>
  </w:style>
  <w:style w:type="character" w:customStyle="1" w:styleId="55">
    <w:name w:val="scxw71807073"/>
    <w:basedOn w:val="11"/>
    <w:qFormat/>
    <w:uiPriority w:val="0"/>
  </w:style>
  <w:style w:type="character" w:customStyle="1" w:styleId="56">
    <w:name w:val="wacimagecontainer"/>
    <w:basedOn w:val="11"/>
    <w:qFormat/>
    <w:uiPriority w:val="0"/>
  </w:style>
  <w:style w:type="character" w:customStyle="1" w:styleId="57">
    <w:name w:val="wacimageborder"/>
    <w:basedOn w:val="11"/>
    <w:qFormat/>
    <w:uiPriority w:val="0"/>
  </w:style>
  <w:style w:type="character" w:customStyle="1" w:styleId="58">
    <w:name w:val="textrun"/>
    <w:basedOn w:val="11"/>
    <w:qFormat/>
    <w:uiPriority w:val="0"/>
  </w:style>
  <w:style w:type="character" w:customStyle="1" w:styleId="59">
    <w:name w:val="normaltextrun"/>
    <w:basedOn w:val="11"/>
    <w:qFormat/>
    <w:uiPriority w:val="0"/>
  </w:style>
  <w:style w:type="character" w:customStyle="1" w:styleId="60">
    <w:name w:val="eop"/>
    <w:basedOn w:val="11"/>
    <w:qFormat/>
    <w:uiPriority w:val="0"/>
  </w:style>
  <w:style w:type="paragraph" w:customStyle="1" w:styleId="61">
    <w:name w:val="outlineelement"/>
    <w:basedOn w:val="1"/>
    <w:qFormat/>
    <w:uiPriority w:val="0"/>
    <w:pPr>
      <w:spacing w:before="100" w:beforeAutospacing="1" w:after="100" w:afterAutospacing="1"/>
    </w:pPr>
    <w:rPr>
      <w:rFonts w:ascii="Times New Roman" w:hAnsi="Times New Roman" w:eastAsia="Times New Roman" w:cs="Times New Roman"/>
      <w:color w:val="auto"/>
      <w:kern w:val="0"/>
      <w14:ligatures w14:val="none"/>
    </w:rPr>
  </w:style>
  <w:style w:type="character" w:customStyle="1" w:styleId="62">
    <w:name w:val="tabrun"/>
    <w:basedOn w:val="11"/>
    <w:qFormat/>
    <w:uiPriority w:val="0"/>
  </w:style>
  <w:style w:type="character" w:customStyle="1" w:styleId="63">
    <w:name w:val="tabchar"/>
    <w:basedOn w:val="11"/>
    <w:qFormat/>
    <w:uiPriority w:val="0"/>
  </w:style>
  <w:style w:type="character" w:customStyle="1" w:styleId="64">
    <w:name w:val="tableaderchars"/>
    <w:basedOn w:val="11"/>
    <w:qFormat/>
    <w:uiPriority w:val="0"/>
  </w:style>
  <w:style w:type="character" w:customStyle="1" w:styleId="65">
    <w:name w:val="Comment Text Char"/>
    <w:basedOn w:val="11"/>
    <w:link w:val="14"/>
    <w:qFormat/>
    <w:uiPriority w:val="99"/>
    <w:rPr>
      <w:sz w:val="20"/>
      <w:szCs w:val="20"/>
    </w:rPr>
  </w:style>
  <w:style w:type="character" w:customStyle="1" w:styleId="66">
    <w:name w:val="Comment Subject Char"/>
    <w:basedOn w:val="65"/>
    <w:link w:val="15"/>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KI_Colors_Theme">
  <a:themeElements>
    <a:clrScheme name="Helen Keller Intl">
      <a:dk1>
        <a:srgbClr val="7A4183"/>
      </a:dk1>
      <a:lt1>
        <a:srgbClr val="FFFFFF"/>
      </a:lt1>
      <a:dk2>
        <a:srgbClr val="000000"/>
      </a:dk2>
      <a:lt2>
        <a:srgbClr val="FFFFFF"/>
      </a:lt2>
      <a:accent1>
        <a:srgbClr val="7A4183"/>
      </a:accent1>
      <a:accent2>
        <a:srgbClr val="41B6E6"/>
      </a:accent2>
      <a:accent3>
        <a:srgbClr val="F87C56"/>
      </a:accent3>
      <a:accent4>
        <a:srgbClr val="5B6770"/>
      </a:accent4>
      <a:accent5>
        <a:srgbClr val="9CDBD9"/>
      </a:accent5>
      <a:accent6>
        <a:srgbClr val="F1C400"/>
      </a:accent6>
      <a:hlink>
        <a:srgbClr val="41B6E6"/>
      </a:hlink>
      <a:folHlink>
        <a:srgbClr val="7A4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958e96-0d63-40e1-8db7-83cf487dfcce" xsi:nil="true"/>
    <ApproverComments xmlns="c4b31a3f-f7b5-4500-9d60-0717bc41eaad" xsi:nil="true"/>
    <StateOffice xmlns="c4b31a3f-f7b5-4500-9d60-0717bc41eaad" xsi:nil="true"/>
    <RequestType xmlns="c4b31a3f-f7b5-4500-9d60-0717bc41eaad" xsi:nil="true"/>
    <lcf76f155ced4ddcb4097134ff3c332f xmlns="c4b31a3f-f7b5-4500-9d60-0717bc41ea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70A8D18E64649924215A14225B8EC" ma:contentTypeVersion="19" ma:contentTypeDescription="Create a new document." ma:contentTypeScope="" ma:versionID="0a72e2a334d4b91f521c6e4f7bd75ee1">
  <xsd:schema xmlns:xsd="http://www.w3.org/2001/XMLSchema" xmlns:xs="http://www.w3.org/2001/XMLSchema" xmlns:p="http://schemas.microsoft.com/office/2006/metadata/properties" xmlns:ns2="8c958e96-0d63-40e1-8db7-83cf487dfcce" xmlns:ns3="c4b31a3f-f7b5-4500-9d60-0717bc41eaad" targetNamespace="http://schemas.microsoft.com/office/2006/metadata/properties" ma:root="true" ma:fieldsID="180c21b708947e9f94702ec8f5f62deb" ns2:_="" ns3:_="">
    <xsd:import namespace="8c958e96-0d63-40e1-8db7-83cf487dfcce"/>
    <xsd:import namespace="c4b31a3f-f7b5-4500-9d60-0717bc41eaad"/>
    <xsd:element name="properties">
      <xsd:complexType>
        <xsd:sequence>
          <xsd:element name="documentManagement">
            <xsd:complexType>
              <xsd:all>
                <xsd:element ref="ns2:SharedWithUsers" minOccurs="0"/>
                <xsd:element ref="ns2:SharedWithDetails" minOccurs="0"/>
                <xsd:element ref="ns3:StateOffice" minOccurs="0"/>
                <xsd:element ref="ns3:ApproverComments" minOccurs="0"/>
                <xsd:element ref="ns3:RequestType"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58e96-0d63-40e1-8db7-83cf487dfc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227d96b-db86-4f7f-87ba-9cb68e135c7f}" ma:internalName="TaxCatchAll" ma:showField="CatchAllData" ma:web="8c958e96-0d63-40e1-8db7-83cf487dfc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b31a3f-f7b5-4500-9d60-0717bc41eaad" elementFormDefault="qualified">
    <xsd:import namespace="http://schemas.microsoft.com/office/2006/documentManagement/types"/>
    <xsd:import namespace="http://schemas.microsoft.com/office/infopath/2007/PartnerControls"/>
    <xsd:element name="StateOffice" ma:index="10" nillable="true" ma:displayName="State Office" ma:description="State where request Originates from" ma:format="Dropdown" ma:internalName="StateOffice">
      <xsd:simpleType>
        <xsd:restriction base="dms:Choice">
          <xsd:enumeration value="Abuja"/>
          <xsd:enumeration value="Adamawa"/>
          <xsd:enumeration value="Akwa Ibom"/>
          <xsd:enumeration value="Bauchi"/>
          <xsd:enumeration value="Benue"/>
          <xsd:enumeration value="Borno"/>
          <xsd:enumeration value="Ekiti"/>
          <xsd:enumeration value="Katsina"/>
          <xsd:enumeration value="Kebbi"/>
          <xsd:enumeration value="Nassarawa"/>
          <xsd:enumeration value="Sokoto"/>
          <xsd:enumeration value="Taraba"/>
        </xsd:restriction>
      </xsd:simpleType>
    </xsd:element>
    <xsd:element name="ApproverComments" ma:index="11" nillable="true" ma:displayName="Approver Comments" ma:description="Reason for disapproval to be stated" ma:format="Dropdown" ma:internalName="ApproverComments">
      <xsd:simpleType>
        <xsd:restriction base="dms:Note">
          <xsd:maxLength value="255"/>
        </xsd:restriction>
      </xsd:simpleType>
    </xsd:element>
    <xsd:element name="RequestType" ma:index="12" nillable="true" ma:displayName="Request Type" ma:description="Cash Advance/Retirement/Payment Request" ma:format="Dropdown" ma:internalName="RequestType">
      <xsd:simpleType>
        <xsd:restriction base="dms:Choice">
          <xsd:enumeration value="Cash Advance"/>
          <xsd:enumeration value="Retirement"/>
          <xsd:enumeration value="Payment Reques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1c4d0e5-96e6-4b00-b7ef-9c0a071a629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4EAC27-CA02-45B3-B7CD-381719E0DCC5}">
  <ds:schemaRefs/>
</ds:datastoreItem>
</file>

<file path=customXml/itemProps2.xml><?xml version="1.0" encoding="utf-8"?>
<ds:datastoreItem xmlns:ds="http://schemas.openxmlformats.org/officeDocument/2006/customXml" ds:itemID="{31EBA28F-C294-437E-9327-4E02ABBF6C42}">
  <ds:schemaRefs/>
</ds:datastoreItem>
</file>

<file path=customXml/itemProps3.xml><?xml version="1.0" encoding="utf-8"?>
<ds:datastoreItem xmlns:ds="http://schemas.openxmlformats.org/officeDocument/2006/customXml" ds:itemID="{FE00BAEE-BBDB-42EC-93BF-32D2678D6FBB}">
  <ds:schemaRefs/>
</ds:datastoreItem>
</file>

<file path=docProps/app.xml><?xml version="1.0" encoding="utf-8"?>
<Properties xmlns="http://schemas.openxmlformats.org/officeDocument/2006/extended-properties" xmlns:vt="http://schemas.openxmlformats.org/officeDocument/2006/docPropsVTypes">
  <Template>Normal</Template>
  <Pages>14</Pages>
  <Words>2599</Words>
  <Characters>15646</Characters>
  <Lines>254</Lines>
  <Paragraphs>71</Paragraphs>
  <TotalTime>4</TotalTime>
  <ScaleCrop>false</ScaleCrop>
  <LinksUpToDate>false</LinksUpToDate>
  <CharactersWithSpaces>18479</CharactersWithSpaces>
  <Application>WPS Office_12.1.0.25862_F1E327BC-269C-435d-A152-05C5408002CA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2025-04-19T18:39:00Z</dcterms:created>
  <dc:creator>Mathias Sunama</dc:creator>
  <cp:lastModifiedBy>ASPC</cp:lastModifiedBy>
  <dcterms:modified xsi:type="dcterms:W3CDTF">2026-04-28T11:49:58Z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c0e82391306d141381d363bf7705252f7699f7c29bfca51e6980e9ae65fa2352</vt:lpwstr>
  </property>
  <property fmtid="{D5CDD505-2E9C-101B-9397-08002B2CF9AE}" pid="3" name="KSOProductBuildVer">
    <vt:lpwstr>1033-12.1.0.25862</vt:lpwstr>
  </property>
  <property fmtid="{D5CDD505-2E9C-101B-9397-08002B2CF9AE}" pid="4" name="ICV">
    <vt:lpwstr>DD40ABEE28464672BCCB68E3500F45E4_13</vt:lpwstr>
  </property>
</Properties>
</file>