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6A5D">
      <w:pPr>
        <w:rPr>
          <w:rFonts w:cstheme="minorHAnsi"/>
        </w:rPr>
      </w:pPr>
      <w:bookmarkStart w:id="0" w:name="_GoBack"/>
      <w:bookmarkEnd w:id="0"/>
      <w:r>
        <w:rPr>
          <w:rFonts w:cstheme="minorHAnsi"/>
        </w:rPr>
        <w:drawing>
          <wp:inline distT="0" distB="0" distL="0" distR="0">
            <wp:extent cx="723900" cy="1123950"/>
            <wp:effectExtent l="0" t="0" r="0" b="0"/>
            <wp:docPr id="1561248814" name="Picture 2" descr="C:\Users\MSunama\AppData\Local\Microsoft\Windows\INetCache\Content.MSO\B6595AAA.tmp,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48814" name="Picture 2" descr="C:\Users\MSunama\AppData\Local\Microsoft\Windows\INetCache\Content.MSO\B6595AAA.tmp,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23900" cy="1123950"/>
                    </a:xfrm>
                    <a:prstGeom prst="rect">
                      <a:avLst/>
                    </a:prstGeom>
                    <a:noFill/>
                    <a:ln>
                      <a:noFill/>
                    </a:ln>
                  </pic:spPr>
                </pic:pic>
              </a:graphicData>
            </a:graphic>
          </wp:inline>
        </w:drawing>
      </w:r>
      <w:r>
        <w:rPr>
          <w:rFonts w:cstheme="minorHAnsi"/>
        </w:rPr>
        <w:t>  </w:t>
      </w:r>
    </w:p>
    <w:p w14:paraId="21774A0E">
      <w:pPr>
        <w:rPr>
          <w:rFonts w:cstheme="minorHAnsi"/>
        </w:rPr>
      </w:pPr>
      <w:r>
        <w:rPr>
          <w:rFonts w:cstheme="minorHAnsi"/>
          <w:lang w:val="en-GB"/>
        </w:rPr>
        <w:t>                                                                                                                             </w:t>
      </w:r>
      <w:r>
        <w:rPr>
          <w:rFonts w:cstheme="minorHAnsi"/>
        </w:rPr>
        <w:t>  </w:t>
      </w:r>
    </w:p>
    <w:p w14:paraId="7860AD82">
      <w:pPr>
        <w:rPr>
          <w:rFonts w:cstheme="minorHAnsi"/>
        </w:rPr>
      </w:pPr>
      <w:r>
        <w:rPr>
          <w:rFonts w:cstheme="minorHAnsi"/>
          <w:b/>
          <w:u w:val="single"/>
          <w:lang w:val="en-GB"/>
        </w:rPr>
        <w:t>UPDATE ON THE PROJECT ACTIVITIES IMPLEMENTED IN ADAMAWA STATE</w:t>
      </w:r>
      <w:r>
        <w:rPr>
          <w:rFonts w:cstheme="minorHAnsi"/>
        </w:rPr>
        <w:t>  </w:t>
      </w:r>
    </w:p>
    <w:p w14:paraId="2FED5DCC">
      <w:pPr>
        <w:rPr>
          <w:rFonts w:cstheme="minorHAnsi"/>
        </w:rPr>
      </w:pPr>
      <w:r>
        <w:rPr>
          <w:rFonts w:cstheme="minorHAnsi"/>
        </w:rPr>
        <w:t>  </w:t>
      </w:r>
    </w:p>
    <w:p w14:paraId="40342178">
      <w:pPr>
        <w:rPr>
          <w:rFonts w:cstheme="minorHAnsi"/>
        </w:rPr>
      </w:pPr>
      <w:r>
        <w:rPr>
          <w:rFonts w:cstheme="minorHAnsi"/>
          <w:b/>
          <w:u w:val="single"/>
          <w:lang w:val="en-GB"/>
        </w:rPr>
        <w:t>REPORTING PERIOD: OCTOBER – DECEMBER 2025</w:t>
      </w:r>
      <w:r>
        <w:rPr>
          <w:rFonts w:cstheme="minorHAnsi"/>
        </w:rPr>
        <w:t>  </w:t>
      </w:r>
    </w:p>
    <w:p w14:paraId="2AF4C193">
      <w:pPr>
        <w:rPr>
          <w:rFonts w:cstheme="minorHAnsi"/>
        </w:rPr>
      </w:pPr>
      <w:r>
        <w:rPr>
          <w:rFonts w:cstheme="minorHAnsi"/>
        </w:rPr>
        <w:t>  </w:t>
      </w:r>
    </w:p>
    <w:p w14:paraId="0AB2FB19">
      <w:pPr>
        <w:rPr>
          <w:rFonts w:cstheme="minorHAnsi"/>
        </w:rPr>
      </w:pPr>
      <w:r>
        <w:rPr>
          <w:rFonts w:cstheme="minorHAnsi"/>
          <w:b/>
          <w:u w:val="single"/>
          <w:lang w:val="en-GB"/>
        </w:rPr>
        <w:t>TARGETED ACTIVITIES FOR THIS PERIOD: </w:t>
      </w:r>
      <w:r>
        <w:rPr>
          <w:rFonts w:cstheme="minorHAnsi"/>
        </w:rPr>
        <w:t>  </w:t>
      </w:r>
    </w:p>
    <w:p w14:paraId="6838E6B3">
      <w:pPr>
        <w:rPr>
          <w:rFonts w:cstheme="minorHAnsi"/>
          <w:b/>
          <w:lang w:val="en-GB"/>
        </w:rPr>
      </w:pPr>
    </w:p>
    <w:p w14:paraId="0F57A7A1">
      <w:pPr>
        <w:rPr>
          <w:rFonts w:cstheme="minorHAnsi"/>
        </w:rPr>
      </w:pPr>
      <w:r>
        <w:rPr>
          <w:rFonts w:cstheme="minorHAnsi"/>
          <w:b/>
          <w:lang w:val="en-GB"/>
        </w:rPr>
        <w:t>NTDs: </w:t>
      </w:r>
      <w:r>
        <w:rPr>
          <w:rFonts w:cstheme="minorHAnsi"/>
        </w:rPr>
        <w:t>  </w:t>
      </w:r>
    </w:p>
    <w:p w14:paraId="7B20632D">
      <w:pPr>
        <w:rPr>
          <w:rFonts w:cstheme="minorHAnsi"/>
          <w:u w:val="single"/>
        </w:rPr>
      </w:pPr>
      <w:r>
        <w:rPr>
          <w:rFonts w:cstheme="minorHAnsi"/>
          <w:b/>
          <w:bCs/>
          <w:u w:val="single"/>
        </w:rPr>
        <w:t xml:space="preserve">Reaching the Last Mile </w:t>
      </w:r>
      <w:r>
        <w:rPr>
          <w:rFonts w:cstheme="minorHAnsi"/>
          <w:u w:val="single"/>
        </w:rPr>
        <w:t xml:space="preserve"> </w:t>
      </w:r>
    </w:p>
    <w:p w14:paraId="6F8D0FF6">
      <w:pPr>
        <w:pStyle w:val="24"/>
        <w:numPr>
          <w:ilvl w:val="0"/>
          <w:numId w:val="1"/>
        </w:numPr>
        <w:rPr>
          <w:rFonts w:cstheme="minorHAnsi"/>
        </w:rPr>
      </w:pPr>
      <w:r>
        <w:rPr>
          <w:rFonts w:cstheme="minorHAnsi"/>
        </w:rPr>
        <w:t>Hydrocele Surgeons Training</w:t>
      </w:r>
      <w:r>
        <w:rPr>
          <w:rFonts w:cstheme="minorHAnsi"/>
        </w:rPr>
        <w:tab/>
      </w:r>
      <w:r>
        <w:rPr>
          <w:rFonts w:cstheme="minorHAnsi"/>
        </w:rPr>
        <w:tab/>
      </w:r>
      <w:r>
        <w:rPr>
          <w:rFonts w:cstheme="minorHAnsi"/>
        </w:rPr>
        <w:t xml:space="preserve">                                           -Oct 2025</w:t>
      </w:r>
    </w:p>
    <w:p w14:paraId="407A4E07">
      <w:pPr>
        <w:pStyle w:val="24"/>
        <w:numPr>
          <w:ilvl w:val="0"/>
          <w:numId w:val="1"/>
        </w:numPr>
        <w:rPr>
          <w:rFonts w:eastAsia="Arial (Body)" w:cstheme="minorHAnsi"/>
          <w:lang w:val="en-GB"/>
        </w:rPr>
      </w:pPr>
      <w:r>
        <w:rPr>
          <w:rFonts w:cstheme="minorHAnsi"/>
        </w:rPr>
        <w:t xml:space="preserve">Integrated Planning &amp; LGA level training                     </w:t>
      </w:r>
      <w:r>
        <w:rPr>
          <w:rFonts w:eastAsia="Arial (Body)" w:cstheme="minorHAnsi"/>
        </w:rPr>
        <w:t xml:space="preserve">   </w:t>
      </w:r>
      <w:r>
        <w:rPr>
          <w:rFonts w:eastAsia="Arial (Body)" w:cstheme="minorHAnsi"/>
          <w:lang w:val="en-GB"/>
        </w:rPr>
        <w:t xml:space="preserve">                   -Nov 2025  </w:t>
      </w:r>
    </w:p>
    <w:p w14:paraId="6ADBDBA4">
      <w:pPr>
        <w:pStyle w:val="24"/>
        <w:numPr>
          <w:ilvl w:val="0"/>
          <w:numId w:val="1"/>
        </w:numPr>
        <w:rPr>
          <w:rFonts w:cstheme="minorHAnsi"/>
        </w:rPr>
      </w:pPr>
      <w:r>
        <w:rPr>
          <w:rFonts w:cstheme="minorHAnsi"/>
        </w:rPr>
        <w:t xml:space="preserve">Frontline Health Facility Training </w:t>
      </w:r>
      <w:r>
        <w:rPr>
          <w:rFonts w:cstheme="minorHAnsi"/>
        </w:rPr>
        <w:tab/>
      </w:r>
      <w:r>
        <w:rPr>
          <w:rFonts w:cstheme="minorHAnsi"/>
        </w:rPr>
        <w:tab/>
      </w:r>
      <w:r>
        <w:rPr>
          <w:rFonts w:cstheme="minorHAnsi"/>
        </w:rPr>
        <w:tab/>
      </w:r>
      <w:r>
        <w:rPr>
          <w:rFonts w:cstheme="minorHAnsi"/>
        </w:rPr>
        <w:tab/>
      </w:r>
      <w:r>
        <w:rPr>
          <w:rFonts w:cstheme="minorHAnsi"/>
        </w:rPr>
        <w:t xml:space="preserve">                     -Nov 2025   </w:t>
      </w:r>
    </w:p>
    <w:p w14:paraId="7DDDC6CA">
      <w:pPr>
        <w:pStyle w:val="24"/>
        <w:numPr>
          <w:ilvl w:val="0"/>
          <w:numId w:val="1"/>
        </w:numPr>
        <w:rPr>
          <w:rFonts w:cstheme="minorHAnsi"/>
        </w:rPr>
      </w:pPr>
      <w:r>
        <w:rPr>
          <w:rFonts w:cstheme="minorHAnsi"/>
        </w:rPr>
        <w:t>CDD level training                                                                               -Nov 2025</w:t>
      </w:r>
    </w:p>
    <w:p w14:paraId="155D10FE">
      <w:pPr>
        <w:pStyle w:val="24"/>
        <w:numPr>
          <w:ilvl w:val="0"/>
          <w:numId w:val="1"/>
        </w:numPr>
        <w:rPr>
          <w:rFonts w:cstheme="minorHAnsi"/>
        </w:rPr>
      </w:pPr>
      <w:r>
        <w:rPr>
          <w:rFonts w:cstheme="minorHAnsi"/>
        </w:rPr>
        <w:t>National Onchocerciasis Elimination Committee (NOEC)                 -Dec 2025</w:t>
      </w:r>
    </w:p>
    <w:p w14:paraId="3FF3DC60">
      <w:pPr>
        <w:pStyle w:val="24"/>
        <w:numPr>
          <w:ilvl w:val="0"/>
          <w:numId w:val="1"/>
        </w:numPr>
        <w:rPr>
          <w:rFonts w:cstheme="minorHAnsi"/>
        </w:rPr>
      </w:pPr>
      <w:r>
        <w:rPr>
          <w:rFonts w:cstheme="minorHAnsi"/>
        </w:rPr>
        <w:t>L</w:t>
      </w:r>
      <w:r>
        <w:rPr>
          <w:rFonts w:eastAsia="Arial" w:cstheme="minorHAnsi"/>
        </w:rPr>
        <w:t>ymphedema Facility Assessment Tool (</w:t>
      </w:r>
      <w:r>
        <w:rPr>
          <w:rFonts w:eastAsia="Arial" w:cstheme="minorHAnsi"/>
          <w:b/>
          <w:bCs/>
        </w:rPr>
        <w:t>LFAT)</w:t>
      </w:r>
      <w:r>
        <w:rPr>
          <w:rFonts w:eastAsia="Arial" w:cstheme="minorHAnsi"/>
          <w:b/>
          <w:bCs/>
        </w:rPr>
        <w:tab/>
      </w:r>
      <w:r>
        <w:rPr>
          <w:rFonts w:eastAsia="Arial" w:cstheme="minorHAnsi"/>
          <w:b/>
          <w:bCs/>
        </w:rPr>
        <w:tab/>
      </w:r>
      <w:r>
        <w:rPr>
          <w:rFonts w:eastAsia="Arial" w:cstheme="minorHAnsi"/>
          <w:b/>
          <w:bCs/>
        </w:rPr>
        <w:tab/>
      </w:r>
      <w:r>
        <w:rPr>
          <w:rFonts w:eastAsia="Arial" w:cstheme="minorHAnsi"/>
          <w:b/>
          <w:bCs/>
        </w:rPr>
        <w:tab/>
      </w:r>
      <w:r>
        <w:rPr>
          <w:rFonts w:eastAsia="Arial" w:cstheme="minorHAnsi"/>
        </w:rPr>
        <w:t>- Dec 2025</w:t>
      </w:r>
      <w:r>
        <w:rPr>
          <w:rFonts w:cstheme="minorHAnsi"/>
        </w:rPr>
        <w:tab/>
      </w:r>
      <w:r>
        <w:rPr>
          <w:rFonts w:cstheme="minorHAnsi"/>
        </w:rPr>
        <w:tab/>
      </w:r>
    </w:p>
    <w:p w14:paraId="3C1EFFE6">
      <w:pPr>
        <w:pStyle w:val="24"/>
        <w:rPr>
          <w:rFonts w:eastAsia="Arial" w:cstheme="minorHAnsi"/>
          <w:b/>
          <w:bCs/>
        </w:rPr>
      </w:pPr>
    </w:p>
    <w:p w14:paraId="5B84D9A0">
      <w:pPr>
        <w:rPr>
          <w:rFonts w:cstheme="minorHAnsi"/>
          <w:u w:val="single"/>
        </w:rPr>
      </w:pPr>
      <w:r>
        <w:rPr>
          <w:rFonts w:cstheme="minorHAnsi"/>
          <w:b/>
          <w:bCs/>
          <w:u w:val="single"/>
        </w:rPr>
        <w:t>Bill and Melinda Gates Foundation (Onchocerciasis Entomological Survey)</w:t>
      </w:r>
      <w:r>
        <w:rPr>
          <w:rFonts w:cstheme="minorHAnsi"/>
        </w:rPr>
        <w:t> </w:t>
      </w:r>
    </w:p>
    <w:p w14:paraId="4F37177A">
      <w:pPr>
        <w:numPr>
          <w:ilvl w:val="0"/>
          <w:numId w:val="2"/>
        </w:numPr>
        <w:rPr>
          <w:rFonts w:cstheme="minorHAnsi"/>
        </w:rPr>
      </w:pPr>
      <w:r>
        <w:rPr>
          <w:rFonts w:cstheme="minorHAnsi"/>
        </w:rPr>
        <w:t>Project Close-Out Meeting</w:t>
      </w:r>
      <w:r>
        <w:rPr>
          <w:rFonts w:cstheme="minorHAnsi"/>
        </w:rPr>
        <w:tab/>
      </w:r>
      <w:r>
        <w:rPr>
          <w:rFonts w:cstheme="minorHAnsi"/>
        </w:rPr>
        <w:t>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Dec 2025</w:t>
      </w:r>
    </w:p>
    <w:p w14:paraId="0E784D6C">
      <w:pPr>
        <w:rPr>
          <w:rFonts w:cstheme="minorHAnsi"/>
        </w:rPr>
      </w:pPr>
      <w:r>
        <w:rPr>
          <w:rFonts w:cstheme="minorHAnsi"/>
        </w:rPr>
        <w:t> </w:t>
      </w:r>
    </w:p>
    <w:p w14:paraId="383EEF1E">
      <w:pPr>
        <w:rPr>
          <w:rFonts w:cstheme="minorHAnsi"/>
          <w:u w:val="single"/>
        </w:rPr>
      </w:pPr>
      <w:r>
        <w:rPr>
          <w:rFonts w:cstheme="minorHAnsi"/>
          <w:b/>
          <w:bCs/>
          <w:u w:val="single"/>
          <w:lang w:val="en-GB"/>
        </w:rPr>
        <w:t>Improving the food security and nutrition of IDPs and non-IDPs in Fufore LGA</w:t>
      </w:r>
      <w:r>
        <w:rPr>
          <w:rFonts w:cstheme="minorHAnsi"/>
          <w:u w:val="single"/>
        </w:rPr>
        <w:t>  </w:t>
      </w:r>
    </w:p>
    <w:p w14:paraId="6168254B">
      <w:pPr>
        <w:rPr>
          <w:rFonts w:cstheme="minorHAnsi"/>
        </w:rPr>
      </w:pPr>
      <w:r>
        <w:rPr>
          <w:rFonts w:cstheme="minorHAnsi"/>
        </w:rPr>
        <w:t>  </w:t>
      </w:r>
    </w:p>
    <w:p w14:paraId="736B8E74">
      <w:pPr>
        <w:numPr>
          <w:ilvl w:val="0"/>
          <w:numId w:val="3"/>
        </w:numPr>
        <w:rPr>
          <w:rFonts w:cstheme="minorHAnsi"/>
        </w:rPr>
      </w:pPr>
      <w:r>
        <w:rPr>
          <w:rFonts w:cstheme="minorHAnsi"/>
        </w:rPr>
        <w:t>House-to-house mid-upper arm circumference (MUAC) screening - Oct – Dec 2025</w:t>
      </w:r>
    </w:p>
    <w:p w14:paraId="7576D965">
      <w:pPr>
        <w:numPr>
          <w:ilvl w:val="0"/>
          <w:numId w:val="4"/>
        </w:numPr>
        <w:rPr>
          <w:rFonts w:cstheme="minorHAnsi"/>
        </w:rPr>
      </w:pPr>
      <w:r>
        <w:rPr>
          <w:rFonts w:cstheme="minorHAnsi"/>
        </w:rPr>
        <w:t xml:space="preserve">Supervision of demonstration and home gardens </w:t>
      </w:r>
      <w:r>
        <w:rPr>
          <w:rFonts w:cstheme="minorHAnsi"/>
        </w:rPr>
        <w:tab/>
      </w:r>
      <w:r>
        <w:rPr>
          <w:rFonts w:cstheme="minorHAnsi"/>
        </w:rPr>
        <w:tab/>
      </w:r>
      <w:r>
        <w:rPr>
          <w:rFonts w:cstheme="minorHAnsi"/>
        </w:rPr>
        <w:t>- Oct – Dec 2025</w:t>
      </w:r>
    </w:p>
    <w:p w14:paraId="6C85CCED">
      <w:pPr>
        <w:numPr>
          <w:ilvl w:val="0"/>
          <w:numId w:val="5"/>
        </w:numPr>
        <w:rPr>
          <w:rFonts w:cstheme="minorHAnsi"/>
        </w:rPr>
      </w:pPr>
      <w:r>
        <w:rPr>
          <w:rFonts w:cstheme="minorHAnsi"/>
        </w:rPr>
        <w:t xml:space="preserve">Monthly support group meetings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Oct – Dec 2025 </w:t>
      </w:r>
    </w:p>
    <w:p w14:paraId="3B6A5C95">
      <w:pPr>
        <w:pStyle w:val="24"/>
        <w:numPr>
          <w:ilvl w:val="0"/>
          <w:numId w:val="5"/>
        </w:numPr>
        <w:rPr>
          <w:rFonts w:cstheme="minorHAnsi"/>
        </w:rPr>
      </w:pPr>
      <w:r>
        <w:rPr>
          <w:rFonts w:cstheme="minorHAnsi"/>
        </w:rPr>
        <w:t>Supervision of village savings and loan association (VSLA) savings group meeting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 Oct – Dec 2025 </w:t>
      </w:r>
    </w:p>
    <w:p w14:paraId="77388692">
      <w:pPr>
        <w:pStyle w:val="24"/>
        <w:numPr>
          <w:ilvl w:val="0"/>
          <w:numId w:val="5"/>
        </w:numPr>
        <w:rPr>
          <w:rFonts w:cstheme="minorHAnsi"/>
        </w:rPr>
      </w:pPr>
      <w:r>
        <w:rPr>
          <w:rFonts w:cstheme="minorHAnsi"/>
        </w:rPr>
        <w:t>Monthly support group meetings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Oct – Dec 2025</w:t>
      </w:r>
    </w:p>
    <w:p w14:paraId="22BD2128">
      <w:pPr>
        <w:numPr>
          <w:ilvl w:val="0"/>
          <w:numId w:val="6"/>
        </w:numPr>
        <w:rPr>
          <w:rFonts w:cstheme="minorHAnsi"/>
        </w:rPr>
      </w:pPr>
      <w:r>
        <w:rPr>
          <w:rFonts w:cstheme="minorHAnsi"/>
        </w:rPr>
        <w:t xml:space="preserve">Monthly data validation with community health workers and agricultural extension workers.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Oct – Dec 2025</w:t>
      </w:r>
      <w:r>
        <w:rPr>
          <w:rFonts w:cstheme="minorHAnsi"/>
        </w:rPr>
        <w:tab/>
      </w:r>
    </w:p>
    <w:p w14:paraId="01D59137">
      <w:pPr>
        <w:numPr>
          <w:ilvl w:val="0"/>
          <w:numId w:val="6"/>
        </w:numPr>
        <w:rPr>
          <w:rFonts w:cstheme="minorHAnsi"/>
        </w:rPr>
      </w:pPr>
      <w:r>
        <w:rPr>
          <w:rFonts w:cstheme="minorHAnsi"/>
        </w:rPr>
        <w:t>Advocacy Visit to Project Stakeholders</w:t>
      </w:r>
      <w:r>
        <w:rPr>
          <w:rFonts w:cstheme="minorHAnsi"/>
        </w:rPr>
        <w:tab/>
      </w:r>
      <w:r>
        <w:rPr>
          <w:rFonts w:cstheme="minorHAnsi"/>
        </w:rPr>
        <w:tab/>
      </w:r>
      <w:r>
        <w:rPr>
          <w:rFonts w:cstheme="minorHAnsi"/>
        </w:rPr>
        <w:tab/>
      </w:r>
      <w:r>
        <w:rPr>
          <w:rFonts w:cstheme="minorHAnsi"/>
        </w:rPr>
        <w:tab/>
      </w:r>
      <w:r>
        <w:rPr>
          <w:rFonts w:cstheme="minorHAnsi"/>
        </w:rPr>
        <w:t>- Nov 2025</w:t>
      </w:r>
    </w:p>
    <w:p w14:paraId="6AC107CF">
      <w:pPr>
        <w:numPr>
          <w:ilvl w:val="0"/>
          <w:numId w:val="6"/>
        </w:numPr>
        <w:rPr>
          <w:rFonts w:cstheme="minorHAnsi"/>
        </w:rPr>
      </w:pPr>
      <w:r>
        <w:rPr>
          <w:rFonts w:cstheme="minorHAnsi"/>
        </w:rPr>
        <w:t>Cascade Refresher training for project participants</w:t>
      </w:r>
      <w:r>
        <w:rPr>
          <w:rFonts w:cstheme="minorHAnsi"/>
        </w:rPr>
        <w:tab/>
      </w:r>
      <w:r>
        <w:rPr>
          <w:rFonts w:cstheme="minorHAnsi"/>
        </w:rPr>
        <w:tab/>
      </w:r>
      <w:r>
        <w:rPr>
          <w:rFonts w:cstheme="minorHAnsi"/>
        </w:rPr>
        <w:t>- Dec 2025 </w:t>
      </w:r>
    </w:p>
    <w:p w14:paraId="543587CA">
      <w:pPr>
        <w:numPr>
          <w:ilvl w:val="0"/>
          <w:numId w:val="6"/>
        </w:numPr>
        <w:rPr>
          <w:rFonts w:cstheme="minorHAnsi"/>
        </w:rPr>
      </w:pPr>
      <w:r>
        <w:rPr>
          <w:rFonts w:eastAsia="Arial" w:cstheme="minorHAnsi"/>
        </w:rPr>
        <w:t>Refresher training of Agric Extension Workers</w:t>
      </w:r>
      <w:r>
        <w:rPr>
          <w:rFonts w:cstheme="minorHAnsi"/>
        </w:rPr>
        <w:tab/>
      </w:r>
      <w:r>
        <w:rPr>
          <w:rFonts w:cstheme="minorHAnsi"/>
        </w:rPr>
        <w:tab/>
      </w:r>
      <w:r>
        <w:rPr>
          <w:rFonts w:cstheme="minorHAnsi"/>
        </w:rPr>
        <w:tab/>
      </w:r>
      <w:r>
        <w:rPr>
          <w:rFonts w:eastAsia="Arial" w:cstheme="minorHAnsi"/>
        </w:rPr>
        <w:t>- Dec 2025</w:t>
      </w:r>
    </w:p>
    <w:p w14:paraId="7762A7DD">
      <w:pPr>
        <w:numPr>
          <w:ilvl w:val="0"/>
          <w:numId w:val="6"/>
        </w:numPr>
        <w:rPr>
          <w:rFonts w:cstheme="minorHAnsi"/>
        </w:rPr>
      </w:pPr>
      <w:r>
        <w:rPr>
          <w:rFonts w:cstheme="minorHAnsi"/>
        </w:rPr>
        <w:t xml:space="preserve">VSLA Audit and share out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Dec 2025 </w:t>
      </w:r>
    </w:p>
    <w:p w14:paraId="2776444F">
      <w:pPr>
        <w:rPr>
          <w:rFonts w:cstheme="minorHAnsi"/>
          <w:b/>
          <w:lang w:val="en-GB"/>
        </w:rPr>
      </w:pPr>
    </w:p>
    <w:p w14:paraId="319B96CA">
      <w:pPr>
        <w:rPr>
          <w:rFonts w:cstheme="minorHAnsi"/>
        </w:rPr>
      </w:pPr>
      <w:r>
        <w:rPr>
          <w:rFonts w:cstheme="minorHAnsi"/>
          <w:b/>
          <w:lang w:val="en-GB"/>
        </w:rPr>
        <w:t>Transforming Lives through Nutrition (TLTN)</w:t>
      </w:r>
    </w:p>
    <w:p w14:paraId="38F48ED6">
      <w:pPr>
        <w:rPr>
          <w:rFonts w:cstheme="minorHAnsi"/>
        </w:rPr>
      </w:pPr>
    </w:p>
    <w:p w14:paraId="72D93808">
      <w:pPr>
        <w:numPr>
          <w:ilvl w:val="0"/>
          <w:numId w:val="7"/>
        </w:numPr>
        <w:rPr>
          <w:rFonts w:eastAsia="Arial" w:cstheme="minorHAnsi"/>
          <w:lang w:val="en-GB"/>
        </w:rPr>
      </w:pPr>
      <w:r>
        <w:rPr>
          <w:rFonts w:eastAsia="Arial" w:cstheme="minorHAnsi"/>
          <w:lang w:val="en-GB"/>
        </w:rPr>
        <w:t>One-Day Mobilization and Sensitization Program on the Adamawa State 10-Year Strategic State Development Plan (SSDP) 2025–2035</w:t>
      </w:r>
      <w:r>
        <w:rPr>
          <w:rFonts w:cstheme="minorHAnsi"/>
        </w:rPr>
        <w:tab/>
      </w:r>
      <w:r>
        <w:rPr>
          <w:rFonts w:eastAsia="Arial" w:cstheme="minorHAnsi"/>
          <w:lang w:val="en-GB"/>
        </w:rPr>
        <w:t xml:space="preserve">  </w:t>
      </w:r>
      <w:r>
        <w:rPr>
          <w:rFonts w:cstheme="minorHAnsi"/>
        </w:rPr>
        <w:tab/>
      </w:r>
      <w:r>
        <w:rPr>
          <w:rFonts w:eastAsia="Arial" w:cstheme="minorHAnsi"/>
          <w:lang w:val="en-GB"/>
        </w:rPr>
        <w:t xml:space="preserve"> - Oct 2025</w:t>
      </w:r>
    </w:p>
    <w:p w14:paraId="69CA6844">
      <w:pPr>
        <w:numPr>
          <w:ilvl w:val="0"/>
          <w:numId w:val="7"/>
        </w:numPr>
        <w:rPr>
          <w:rFonts w:eastAsiaTheme="minorEastAsia" w:cstheme="minorHAnsi"/>
          <w:lang w:val="en-GB"/>
        </w:rPr>
      </w:pPr>
      <w:r>
        <w:rPr>
          <w:rFonts w:eastAsiaTheme="minorEastAsia" w:cstheme="minorHAnsi"/>
          <w:lang w:val="en-GB"/>
        </w:rPr>
        <w:t>Water, Sanitation, and Hygiene</w:t>
      </w:r>
      <w:r>
        <w:rPr>
          <w:rFonts w:cstheme="minorHAnsi"/>
        </w:rPr>
        <w:tab/>
      </w:r>
      <w:r>
        <w:rPr>
          <w:rFonts w:cstheme="minorHAnsi"/>
        </w:rPr>
        <w:tab/>
      </w:r>
      <w:r>
        <w:rPr>
          <w:rFonts w:eastAsiaTheme="minorEastAsia" w:cstheme="minorHAnsi"/>
          <w:lang w:val="en-GB"/>
        </w:rPr>
        <w:t xml:space="preserve">                 </w:t>
      </w:r>
      <w:r>
        <w:rPr>
          <w:rFonts w:cstheme="minorHAnsi"/>
        </w:rPr>
        <w:tab/>
      </w:r>
      <w:r>
        <w:rPr>
          <w:rFonts w:eastAsiaTheme="minorEastAsia" w:cstheme="minorHAnsi"/>
          <w:lang w:val="en-GB"/>
        </w:rPr>
        <w:t xml:space="preserve">            - Oct to Dec 2025</w:t>
      </w:r>
    </w:p>
    <w:p w14:paraId="23816C95">
      <w:pPr>
        <w:numPr>
          <w:ilvl w:val="0"/>
          <w:numId w:val="7"/>
        </w:numPr>
        <w:rPr>
          <w:rFonts w:eastAsia="Arial" w:cstheme="minorHAnsi"/>
          <w:lang w:val="en-GB"/>
        </w:rPr>
      </w:pPr>
      <w:r>
        <w:rPr>
          <w:rFonts w:eastAsia="Arial" w:cstheme="minorHAnsi"/>
        </w:rPr>
        <w:t>Integrated Management of Acute Malnutrition (IMAM)</w:t>
      </w:r>
      <w:r>
        <w:rPr>
          <w:rFonts w:cstheme="minorHAnsi"/>
        </w:rPr>
        <w:tab/>
      </w:r>
      <w:r>
        <w:rPr>
          <w:rFonts w:eastAsia="Arial" w:cstheme="minorHAnsi"/>
        </w:rPr>
        <w:t xml:space="preserve">            - Oct to Dec 2025</w:t>
      </w:r>
    </w:p>
    <w:p w14:paraId="7DB7C9F1">
      <w:pPr>
        <w:numPr>
          <w:ilvl w:val="0"/>
          <w:numId w:val="7"/>
        </w:numPr>
        <w:spacing w:line="259" w:lineRule="auto"/>
        <w:rPr>
          <w:rFonts w:cstheme="minorHAnsi"/>
        </w:rPr>
      </w:pPr>
      <w:r>
        <w:rPr>
          <w:rFonts w:eastAsia="Arial" w:cstheme="minorHAnsi"/>
        </w:rPr>
        <w:t>Homestead Food Production</w:t>
      </w:r>
      <w:r>
        <w:rPr>
          <w:rFonts w:cstheme="minorHAnsi"/>
        </w:rPr>
        <w:tab/>
      </w:r>
      <w:r>
        <w:rPr>
          <w:rFonts w:cstheme="minorHAnsi"/>
        </w:rPr>
        <w:tab/>
      </w:r>
      <w:r>
        <w:rPr>
          <w:rFonts w:cstheme="minorHAnsi"/>
        </w:rPr>
        <w:tab/>
      </w:r>
      <w:r>
        <w:rPr>
          <w:rFonts w:cstheme="minorHAnsi"/>
        </w:rPr>
        <w:tab/>
      </w:r>
      <w:r>
        <w:rPr>
          <w:rFonts w:cstheme="minorHAnsi"/>
        </w:rPr>
        <w:tab/>
      </w:r>
      <w:r>
        <w:rPr>
          <w:rFonts w:eastAsia="Arial" w:cstheme="minorHAnsi"/>
        </w:rPr>
        <w:t xml:space="preserve"> - Oct to Dec 2025</w:t>
      </w:r>
    </w:p>
    <w:p w14:paraId="29AC000B">
      <w:pPr>
        <w:numPr>
          <w:ilvl w:val="0"/>
          <w:numId w:val="7"/>
        </w:numPr>
        <w:spacing w:line="259" w:lineRule="auto"/>
        <w:rPr>
          <w:rFonts w:cstheme="minorHAnsi"/>
        </w:rPr>
      </w:pPr>
      <w:r>
        <w:rPr>
          <w:rFonts w:eastAsia="Arial" w:cstheme="minorHAnsi"/>
          <w:lang w:val="en-GB"/>
        </w:rPr>
        <w:t>Food Demonstration across 15 LGAs</w:t>
      </w:r>
      <w:r>
        <w:rPr>
          <w:rFonts w:cstheme="minorHAnsi"/>
        </w:rPr>
        <w:tab/>
      </w:r>
      <w:r>
        <w:rPr>
          <w:rFonts w:cstheme="minorHAnsi"/>
        </w:rPr>
        <w:tab/>
      </w:r>
      <w:r>
        <w:rPr>
          <w:rFonts w:cstheme="minorHAnsi"/>
        </w:rPr>
        <w:tab/>
      </w:r>
      <w:r>
        <w:rPr>
          <w:rFonts w:cstheme="minorHAnsi"/>
        </w:rPr>
        <w:tab/>
      </w:r>
      <w:r>
        <w:rPr>
          <w:rFonts w:eastAsia="Arial" w:cstheme="minorHAnsi"/>
          <w:lang w:val="en-GB"/>
        </w:rPr>
        <w:t xml:space="preserve"> - Oct to Dec 2025</w:t>
      </w:r>
    </w:p>
    <w:p w14:paraId="39591202">
      <w:pPr>
        <w:numPr>
          <w:ilvl w:val="0"/>
          <w:numId w:val="7"/>
        </w:numPr>
        <w:spacing w:line="259" w:lineRule="auto"/>
        <w:rPr>
          <w:rFonts w:cstheme="minorHAnsi"/>
        </w:rPr>
      </w:pPr>
      <w:r>
        <w:rPr>
          <w:rFonts w:cstheme="minorHAnsi"/>
          <w:lang w:val="en-GB"/>
        </w:rPr>
        <w:t>Monthly Support Group Meetings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lang w:val="en-GB"/>
        </w:rPr>
        <w:t xml:space="preserve"> - Oct to Dec 2025</w:t>
      </w:r>
    </w:p>
    <w:p w14:paraId="421F7697">
      <w:pPr>
        <w:numPr>
          <w:ilvl w:val="0"/>
          <w:numId w:val="7"/>
        </w:numPr>
        <w:spacing w:line="259" w:lineRule="auto"/>
        <w:rPr>
          <w:rFonts w:cstheme="minorHAnsi"/>
        </w:rPr>
      </w:pPr>
      <w:r>
        <w:rPr>
          <w:rFonts w:cstheme="minorHAnsi"/>
        </w:rPr>
        <w:t>LGA data validation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 xml:space="preserve"> - Oct to Dec 2025</w:t>
      </w:r>
    </w:p>
    <w:p w14:paraId="6CF91045">
      <w:pPr>
        <w:numPr>
          <w:ilvl w:val="0"/>
          <w:numId w:val="7"/>
        </w:numPr>
        <w:rPr>
          <w:rFonts w:eastAsia="Arial" w:cstheme="minorHAnsi"/>
        </w:rPr>
      </w:pPr>
      <w:r>
        <w:rPr>
          <w:rFonts w:eastAsia="Arial" w:cstheme="minorHAnsi"/>
        </w:rPr>
        <w:t>Supportive Supervision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eastAsia="Arial" w:cstheme="minorHAnsi"/>
        </w:rPr>
        <w:t xml:space="preserve"> - Nov 2025</w:t>
      </w:r>
    </w:p>
    <w:p w14:paraId="117BAED5">
      <w:pPr>
        <w:ind w:left="720"/>
        <w:rPr>
          <w:rFonts w:eastAsia="Arial" w:cstheme="minorHAnsi"/>
        </w:rPr>
      </w:pPr>
    </w:p>
    <w:p w14:paraId="7FC47BB3">
      <w:pPr>
        <w:rPr>
          <w:rFonts w:cstheme="minorHAnsi"/>
        </w:rPr>
      </w:pPr>
      <w:r>
        <w:rPr>
          <w:rFonts w:cstheme="minorHAnsi"/>
          <w:b/>
          <w:bCs/>
          <w:lang w:val="en-GB"/>
        </w:rPr>
        <w:t>VITAMIN A SUPPLEMENTATION:</w:t>
      </w:r>
      <w:r>
        <w:rPr>
          <w:rFonts w:cstheme="minorHAnsi"/>
        </w:rPr>
        <w:t>  </w:t>
      </w:r>
    </w:p>
    <w:p w14:paraId="2D48A839">
      <w:pPr>
        <w:pStyle w:val="24"/>
        <w:numPr>
          <w:ilvl w:val="0"/>
          <w:numId w:val="8"/>
        </w:numPr>
        <w:rPr>
          <w:rFonts w:cstheme="minorHAnsi"/>
        </w:rPr>
      </w:pPr>
      <w:r>
        <w:rPr>
          <w:rFonts w:cstheme="minorHAnsi"/>
        </w:rPr>
        <w:t>Post MNCHW review meeting                                                   - October 2025</w:t>
      </w:r>
    </w:p>
    <w:p w14:paraId="6FC4A5F0">
      <w:pPr>
        <w:pStyle w:val="24"/>
        <w:numPr>
          <w:ilvl w:val="0"/>
          <w:numId w:val="8"/>
        </w:numPr>
        <w:rPr>
          <w:rFonts w:cstheme="minorHAnsi"/>
        </w:rPr>
      </w:pPr>
      <w:r>
        <w:rPr>
          <w:rFonts w:cstheme="minorHAnsi"/>
        </w:rPr>
        <w:t>First MNCHW planning meeting                                                  - October 2025</w:t>
      </w:r>
    </w:p>
    <w:p w14:paraId="58C1D5EF">
      <w:pPr>
        <w:pStyle w:val="24"/>
        <w:numPr>
          <w:ilvl w:val="0"/>
          <w:numId w:val="8"/>
        </w:numPr>
        <w:rPr>
          <w:rFonts w:cstheme="minorHAnsi"/>
        </w:rPr>
      </w:pPr>
      <w:r>
        <w:rPr>
          <w:rFonts w:cstheme="minorHAnsi"/>
        </w:rPr>
        <w:t>Vitamin A commodity delivery                                                     - November 2025</w:t>
      </w:r>
    </w:p>
    <w:p w14:paraId="005A0E0E">
      <w:pPr>
        <w:pStyle w:val="24"/>
        <w:numPr>
          <w:ilvl w:val="0"/>
          <w:numId w:val="8"/>
        </w:numPr>
        <w:rPr>
          <w:rFonts w:cstheme="minorHAnsi"/>
        </w:rPr>
      </w:pPr>
      <w:r>
        <w:rPr>
          <w:rFonts w:cstheme="minorHAnsi"/>
        </w:rPr>
        <w:t>Advocacy to the Emirate Councils                                              - November 2025</w:t>
      </w:r>
    </w:p>
    <w:p w14:paraId="2337731D">
      <w:pPr>
        <w:pStyle w:val="24"/>
        <w:numPr>
          <w:ilvl w:val="0"/>
          <w:numId w:val="8"/>
        </w:numPr>
        <w:rPr>
          <w:rFonts w:cstheme="minorHAnsi"/>
        </w:rPr>
      </w:pPr>
      <w:r>
        <w:rPr>
          <w:rFonts w:cstheme="minorHAnsi"/>
        </w:rPr>
        <w:t>MNCHW State-level training                                                       - November 2025</w:t>
      </w:r>
    </w:p>
    <w:p w14:paraId="43BEF2E8">
      <w:pPr>
        <w:pStyle w:val="24"/>
        <w:numPr>
          <w:ilvl w:val="0"/>
          <w:numId w:val="8"/>
        </w:numPr>
        <w:rPr>
          <w:rFonts w:cstheme="minorHAnsi"/>
        </w:rPr>
      </w:pPr>
      <w:r>
        <w:rPr>
          <w:rFonts w:cstheme="minorHAnsi"/>
        </w:rPr>
        <w:t>Commodity distribution from the state to LGAs                          - November 2025</w:t>
      </w:r>
    </w:p>
    <w:p w14:paraId="38BB249F">
      <w:pPr>
        <w:pStyle w:val="24"/>
        <w:numPr>
          <w:ilvl w:val="0"/>
          <w:numId w:val="8"/>
        </w:numPr>
        <w:rPr>
          <w:rFonts w:cstheme="minorHAnsi"/>
        </w:rPr>
      </w:pPr>
      <w:r>
        <w:rPr>
          <w:rFonts w:cstheme="minorHAnsi"/>
        </w:rPr>
        <w:t>Health workers training, town announcers, Orientation, and community Dialogue -                                                                                                  - November 2025</w:t>
      </w:r>
    </w:p>
    <w:p w14:paraId="19536416">
      <w:pPr>
        <w:pStyle w:val="24"/>
        <w:numPr>
          <w:ilvl w:val="0"/>
          <w:numId w:val="8"/>
        </w:numPr>
        <w:rPr>
          <w:rFonts w:cstheme="minorHAnsi"/>
        </w:rPr>
      </w:pPr>
      <w:r>
        <w:rPr>
          <w:rFonts w:cstheme="minorHAnsi"/>
        </w:rPr>
        <w:t>Second Planning meeting                                                          - November 2025</w:t>
      </w:r>
    </w:p>
    <w:p w14:paraId="2BAB1316">
      <w:pPr>
        <w:pStyle w:val="24"/>
        <w:numPr>
          <w:ilvl w:val="0"/>
          <w:numId w:val="8"/>
        </w:numPr>
        <w:rPr>
          <w:rFonts w:cstheme="minorHAnsi"/>
        </w:rPr>
      </w:pPr>
      <w:r>
        <w:rPr>
          <w:rFonts w:cstheme="minorHAnsi"/>
        </w:rPr>
        <w:t>MNCHW Flag-off ceremony                                                      - November 2025</w:t>
      </w:r>
    </w:p>
    <w:p w14:paraId="0437AA19">
      <w:pPr>
        <w:pStyle w:val="24"/>
        <w:numPr>
          <w:ilvl w:val="0"/>
          <w:numId w:val="8"/>
        </w:numPr>
        <w:rPr>
          <w:rFonts w:cstheme="minorHAnsi"/>
        </w:rPr>
      </w:pPr>
      <w:r>
        <w:rPr>
          <w:rFonts w:cstheme="minorHAnsi"/>
        </w:rPr>
        <w:t xml:space="preserve">MNCHW implementation                                       </w:t>
      </w:r>
      <w:r>
        <w:rPr>
          <w:rFonts w:cstheme="minorHAnsi"/>
        </w:rPr>
        <w:tab/>
      </w:r>
      <w:r>
        <w:rPr>
          <w:rFonts w:cstheme="minorHAnsi"/>
        </w:rPr>
        <w:tab/>
      </w:r>
      <w:r>
        <w:rPr>
          <w:rFonts w:cstheme="minorHAnsi"/>
        </w:rPr>
        <w:t>- Nov – Dec 2025</w:t>
      </w:r>
    </w:p>
    <w:p w14:paraId="29510829">
      <w:pPr>
        <w:pStyle w:val="24"/>
        <w:numPr>
          <w:ilvl w:val="0"/>
          <w:numId w:val="8"/>
        </w:numPr>
        <w:rPr>
          <w:rFonts w:cstheme="minorHAnsi"/>
        </w:rPr>
      </w:pPr>
      <w:r>
        <w:rPr>
          <w:rFonts w:cstheme="minorHAnsi"/>
        </w:rPr>
        <w:t>Data Validation                                                                         - December 2025</w:t>
      </w:r>
    </w:p>
    <w:p w14:paraId="073558E0">
      <w:pPr>
        <w:pStyle w:val="24"/>
        <w:rPr>
          <w:rFonts w:cstheme="minorHAnsi"/>
        </w:rPr>
      </w:pPr>
    </w:p>
    <w:p w14:paraId="341D83D2">
      <w:pPr>
        <w:rPr>
          <w:rFonts w:cstheme="minorHAnsi"/>
        </w:rPr>
      </w:pPr>
      <w:r>
        <w:rPr>
          <w:rFonts w:cstheme="minorHAnsi"/>
          <w:b/>
          <w:u w:val="single"/>
          <w:lang w:val="en-GB"/>
        </w:rPr>
        <w:t>ACHIEVEMENT MADE TOWARDS THESE TARGETS</w:t>
      </w:r>
      <w:r>
        <w:rPr>
          <w:rFonts w:cstheme="minorHAnsi"/>
          <w:b/>
          <w:lang w:val="en-GB"/>
        </w:rPr>
        <w:t>:</w:t>
      </w:r>
      <w:r>
        <w:rPr>
          <w:rFonts w:cstheme="minorHAnsi"/>
        </w:rPr>
        <w:t>  </w:t>
      </w:r>
    </w:p>
    <w:p w14:paraId="2F9F4EAE">
      <w:pPr>
        <w:rPr>
          <w:rFonts w:cstheme="minorHAnsi"/>
          <w:u w:val="single"/>
        </w:rPr>
      </w:pPr>
      <w:r>
        <w:rPr>
          <w:rFonts w:cstheme="minorHAnsi"/>
          <w:b/>
          <w:bCs/>
          <w:u w:val="single"/>
        </w:rPr>
        <w:t xml:space="preserve">Reaching the Last Mile </w:t>
      </w:r>
      <w:r>
        <w:rPr>
          <w:rFonts w:cstheme="minorHAnsi"/>
          <w:u w:val="single"/>
        </w:rPr>
        <w:t xml:space="preserve"> </w:t>
      </w:r>
    </w:p>
    <w:p w14:paraId="7E9CA008">
      <w:pPr>
        <w:pStyle w:val="24"/>
        <w:numPr>
          <w:ilvl w:val="0"/>
          <w:numId w:val="9"/>
        </w:numPr>
        <w:rPr>
          <w:rFonts w:cstheme="minorHAnsi"/>
          <w:b/>
          <w:bCs/>
          <w:u w:val="single"/>
        </w:rPr>
      </w:pPr>
      <w:r>
        <w:rPr>
          <w:rFonts w:cstheme="minorHAnsi"/>
          <w:b/>
          <w:bCs/>
          <w:u w:val="single"/>
        </w:rPr>
        <w:t>Hydrocele Surgeons Training 6</w:t>
      </w:r>
      <w:r>
        <w:rPr>
          <w:rFonts w:cstheme="minorHAnsi"/>
          <w:b/>
          <w:bCs/>
          <w:u w:val="single"/>
          <w:vertAlign w:val="superscript"/>
        </w:rPr>
        <w:t xml:space="preserve">th – </w:t>
      </w:r>
      <w:r>
        <w:rPr>
          <w:rFonts w:cstheme="minorHAnsi"/>
          <w:b/>
          <w:bCs/>
          <w:u w:val="single"/>
        </w:rPr>
        <w:t>10</w:t>
      </w:r>
      <w:r>
        <w:rPr>
          <w:rFonts w:cstheme="minorHAnsi"/>
          <w:b/>
          <w:bCs/>
          <w:u w:val="single"/>
          <w:vertAlign w:val="superscript"/>
        </w:rPr>
        <w:t>th</w:t>
      </w:r>
      <w:r>
        <w:rPr>
          <w:rFonts w:cstheme="minorHAnsi"/>
          <w:b/>
          <w:bCs/>
          <w:u w:val="single"/>
        </w:rPr>
        <w:t xml:space="preserve"> October 2025</w:t>
      </w:r>
    </w:p>
    <w:p w14:paraId="1A0DAF1A">
      <w:pPr>
        <w:pStyle w:val="24"/>
        <w:jc w:val="both"/>
        <w:rPr>
          <w:rFonts w:cstheme="minorHAnsi"/>
        </w:rPr>
      </w:pPr>
      <w:r>
        <w:rPr>
          <w:rFonts w:cstheme="minorHAnsi"/>
        </w:rPr>
        <w:t>In complement to the surgical campaign, a targeted surgeon capacity-building program was conducted at Yola Specialist Hospital from October 6 to 10, 2025, to strengthen the availability and quality of hydrocele surgical services in LF-endemic states. The five-day program brought together twelve (12) surgeons drawn from four states (Jigawa, Borno, Adamawa, and Yobe) and was designed to enhance both technical competence and adherence to standard patient care protocols. The training employed a blended approach, commencing with three days of structured, classroom-based sessions that covered hydrocele pathology, standardized hydrocelectomy techniques, pre- and post-operative patient management, infection prevention and control, and the identification and management of surgical morbidities and complications. This was followed by two days of intensive, supervised hands-on surgical practice, during which trainees collectively performed 45 hydrocelectomy procedures, allowing them to apply theoretical knowledge in a real-world clinical environment under expert mentorship. Overall, the training significantly strengthened surgical capacity across the participating states, improved confidence and consistency in hydrocele management, and contributed to the sustainability of morbidity management services in support of the broader Lymphatic Filariasis elimination agenda.</w:t>
      </w:r>
    </w:p>
    <w:p w14:paraId="03CFD8DF">
      <w:pPr>
        <w:pStyle w:val="24"/>
        <w:jc w:val="both"/>
        <w:rPr>
          <w:rFonts w:cstheme="minorHAnsi"/>
        </w:rPr>
      </w:pPr>
    </w:p>
    <w:p w14:paraId="2D75C3C5">
      <w:pPr>
        <w:pStyle w:val="24"/>
        <w:numPr>
          <w:ilvl w:val="0"/>
          <w:numId w:val="10"/>
        </w:numPr>
        <w:jc w:val="both"/>
        <w:rPr>
          <w:rFonts w:cstheme="minorHAnsi"/>
          <w:b/>
          <w:bCs/>
          <w:u w:val="single"/>
        </w:rPr>
      </w:pPr>
      <w:r>
        <w:rPr>
          <w:rFonts w:cstheme="minorHAnsi"/>
          <w:b/>
          <w:bCs/>
          <w:u w:val="single"/>
        </w:rPr>
        <w:t>L</w:t>
      </w:r>
      <w:r>
        <w:rPr>
          <w:rFonts w:eastAsia="Arial" w:cstheme="minorHAnsi"/>
          <w:b/>
          <w:bCs/>
          <w:u w:val="single"/>
        </w:rPr>
        <w:t>ymphedema Facility Assessment Tool (LFAT) 21</w:t>
      </w:r>
      <w:r>
        <w:rPr>
          <w:rFonts w:eastAsia="Arial" w:cstheme="minorHAnsi"/>
          <w:b/>
          <w:bCs/>
          <w:u w:val="single"/>
          <w:vertAlign w:val="superscript"/>
        </w:rPr>
        <w:t xml:space="preserve">st – </w:t>
      </w:r>
      <w:r>
        <w:rPr>
          <w:rFonts w:eastAsia="Arial" w:cstheme="minorHAnsi"/>
          <w:b/>
          <w:bCs/>
          <w:u w:val="single"/>
        </w:rPr>
        <w:t>25</w:t>
      </w:r>
      <w:r>
        <w:rPr>
          <w:rFonts w:eastAsia="Arial" w:cstheme="minorHAnsi"/>
          <w:b/>
          <w:bCs/>
          <w:u w:val="single"/>
          <w:vertAlign w:val="superscript"/>
        </w:rPr>
        <w:t>th</w:t>
      </w:r>
      <w:r>
        <w:rPr>
          <w:rFonts w:eastAsia="Arial" w:cstheme="minorHAnsi"/>
          <w:b/>
          <w:bCs/>
          <w:u w:val="single"/>
        </w:rPr>
        <w:t xml:space="preserve"> October 2025</w:t>
      </w:r>
    </w:p>
    <w:p w14:paraId="62EC3B45">
      <w:pPr>
        <w:pStyle w:val="24"/>
        <w:jc w:val="both"/>
        <w:rPr>
          <w:rFonts w:cstheme="minorHAnsi"/>
        </w:rPr>
      </w:pPr>
      <w:r>
        <w:rPr>
          <w:rFonts w:cstheme="minorHAnsi"/>
        </w:rPr>
        <w:t>A comprehensive facility assessment was conducted from October 21 to 25, 2025, across 27 health facilities in Adamawa State to evaluate their readiness to provide quality lymphedema care. Using the Lymphedema Facility Assessment Tool (LFAT), the assessment systematically reviewed six core components critical to effective morbidity management, including service availability, trained personnel, essential commodities and supplies, infrastructure, infection prevention and control practices, and referral and reporting systems. The findings provided an evidence-based understanding of existing capacities and gaps, informing targeted planning and investments to strengthen lymphedema services and support the sustainability of morbidity management and disability prevention interventions within the state.</w:t>
      </w:r>
    </w:p>
    <w:p w14:paraId="46CCDC8E">
      <w:pPr>
        <w:pStyle w:val="24"/>
        <w:jc w:val="both"/>
        <w:rPr>
          <w:rFonts w:cstheme="minorHAnsi"/>
        </w:rPr>
      </w:pPr>
    </w:p>
    <w:p w14:paraId="1D9CF66D">
      <w:pPr>
        <w:pStyle w:val="3"/>
        <w:numPr>
          <w:ilvl w:val="0"/>
          <w:numId w:val="9"/>
        </w:numPr>
        <w:spacing w:before="0" w:after="0"/>
        <w:jc w:val="both"/>
        <w:rPr>
          <w:rFonts w:eastAsia="Arial" w:asciiTheme="minorHAnsi" w:hAnsiTheme="minorHAnsi" w:cstheme="minorHAnsi"/>
          <w:sz w:val="24"/>
          <w:szCs w:val="24"/>
          <w:u w:val="single"/>
        </w:rPr>
      </w:pPr>
      <w:r>
        <w:rPr>
          <w:rFonts w:eastAsia="Arial" w:asciiTheme="minorHAnsi" w:hAnsiTheme="minorHAnsi" w:cstheme="minorHAnsi"/>
          <w:color w:val="000000" w:themeColor="text2"/>
          <w:sz w:val="24"/>
          <w:szCs w:val="24"/>
          <w:u w:val="single"/>
          <w14:textFill>
            <w14:solidFill>
              <w14:schemeClr w14:val="tx2"/>
            </w14:solidFill>
          </w14:textFill>
        </w:rPr>
        <w:t>Integrated Planning and LGA-Level Training – 8th November 2025</w:t>
      </w:r>
    </w:p>
    <w:p w14:paraId="557B6922">
      <w:pPr>
        <w:ind w:left="720"/>
        <w:jc w:val="both"/>
        <w:rPr>
          <w:rFonts w:eastAsia="Arial" w:cstheme="minorHAnsi"/>
        </w:rPr>
      </w:pPr>
      <w:r>
        <w:rPr>
          <w:rFonts w:eastAsia="Arial" w:cstheme="minorHAnsi"/>
        </w:rPr>
        <w:t>The Adamawa state Ministry of Health, with support from Helen Keller Intl, conducted the integrated planning and LGA-level training for the 2025 Mass Drug Administration (MDA) exercise in Mubi North and Mubi South LGAs on 8th November 2025. The meeting brought together key stakeholders (SNTD, LNTD, and Helen Keller Intl) to ensure alignment of strategic and operational plans for the smooth implementation of the MDA.</w:t>
      </w:r>
    </w:p>
    <w:p w14:paraId="39E9E642">
      <w:pPr>
        <w:ind w:left="720"/>
        <w:jc w:val="both"/>
        <w:rPr>
          <w:rFonts w:eastAsia="Arial" w:cstheme="minorHAnsi"/>
          <w:b/>
          <w:bCs/>
        </w:rPr>
      </w:pPr>
      <w:r>
        <w:rPr>
          <w:rFonts w:eastAsia="Arial" w:cstheme="minorHAnsi"/>
        </w:rPr>
        <w:t xml:space="preserve">The session provided an opportunity to thoroughly review micro plans for both LGAs, ensuring accuracy in population figures, drug quantification, and community structures. Roles and responsibilities were clearly assigned to the LGA NTD coordinators, supervisors, and supporting partners to enhance coordination and accountability throughout the MDA period. A total of 20 participants were in attendance </w:t>
      </w:r>
      <w:r>
        <w:rPr>
          <w:rFonts w:eastAsia="Arial" w:cstheme="minorHAnsi"/>
          <w:b/>
          <w:bCs/>
        </w:rPr>
        <w:t>(M:15, F: 5).</w:t>
      </w:r>
    </w:p>
    <w:p w14:paraId="2F6B5608">
      <w:pPr>
        <w:ind w:left="720"/>
        <w:jc w:val="both"/>
        <w:rPr>
          <w:rFonts w:eastAsia="Arial" w:cstheme="minorHAnsi"/>
        </w:rPr>
      </w:pPr>
      <w:r>
        <w:rPr>
          <w:rFonts w:eastAsia="Arial" w:cstheme="minorHAnsi"/>
        </w:rPr>
        <w:t>Additionally, the team confirmed the availability of drugs across all health facilities and agreed on the distribution channels to ensure timely delivery before the commencement of treatment. Monitoring and supervision schedules were finalized, outlining movements for state-level teams, LGA supervisors, and partner staff.</w:t>
      </w:r>
    </w:p>
    <w:p w14:paraId="5808D836">
      <w:pPr>
        <w:ind w:left="720"/>
        <w:jc w:val="both"/>
        <w:rPr>
          <w:rFonts w:eastAsia="Arial" w:cstheme="minorHAnsi"/>
        </w:rPr>
      </w:pPr>
      <w:r>
        <w:rPr>
          <w:rFonts w:eastAsia="Arial" w:cstheme="minorHAnsi"/>
        </w:rPr>
        <w:t>The meeting also concluded with the planning of CDD deployment and logistics arrangements, including the distribution of treatment registers, dose poles, and other essential tools required for effective implementation.</w:t>
      </w:r>
    </w:p>
    <w:p w14:paraId="09DAE69F">
      <w:pPr>
        <w:ind w:left="720"/>
        <w:jc w:val="both"/>
        <w:rPr>
          <w:rFonts w:eastAsia="Arial" w:cstheme="minorHAnsi"/>
        </w:rPr>
      </w:pPr>
      <w:r>
        <w:rPr>
          <w:rFonts w:eastAsia="Arial" w:cstheme="minorHAnsi"/>
        </w:rPr>
        <w:t>The State Ministry of Health, LGA health teams, and Helen Keller Intl participated actively, contributing to a well-structured and coordinated plan for the MDA rollout.</w:t>
      </w:r>
    </w:p>
    <w:p w14:paraId="7483BB85">
      <w:pPr>
        <w:ind w:left="720"/>
        <w:jc w:val="both"/>
        <w:rPr>
          <w:rFonts w:eastAsia="Arial" w:cstheme="minorHAnsi"/>
        </w:rPr>
      </w:pPr>
    </w:p>
    <w:p w14:paraId="282C014B">
      <w:pPr>
        <w:pStyle w:val="3"/>
        <w:numPr>
          <w:ilvl w:val="0"/>
          <w:numId w:val="11"/>
        </w:numPr>
        <w:spacing w:before="0" w:after="0"/>
        <w:jc w:val="both"/>
        <w:rPr>
          <w:rFonts w:eastAsia="Arial" w:asciiTheme="minorHAnsi" w:hAnsiTheme="minorHAnsi" w:cstheme="minorHAnsi"/>
          <w:sz w:val="24"/>
          <w:szCs w:val="24"/>
          <w:u w:val="single"/>
        </w:rPr>
      </w:pPr>
      <w:r>
        <w:rPr>
          <w:rFonts w:eastAsia="Arial" w:asciiTheme="minorHAnsi" w:hAnsiTheme="minorHAnsi" w:cstheme="minorHAnsi"/>
          <w:color w:val="000000" w:themeColor="text2"/>
          <w:sz w:val="24"/>
          <w:szCs w:val="24"/>
          <w:u w:val="single"/>
          <w14:textFill>
            <w14:solidFill>
              <w14:schemeClr w14:val="tx2"/>
            </w14:solidFill>
          </w14:textFill>
        </w:rPr>
        <w:t>Frontline Health Facility (FLHF) Training – 10th November 2025</w:t>
      </w:r>
    </w:p>
    <w:p w14:paraId="57BEDDF4">
      <w:pPr>
        <w:ind w:left="720"/>
        <w:jc w:val="both"/>
        <w:rPr>
          <w:rFonts w:eastAsia="Arial" w:cstheme="minorHAnsi"/>
        </w:rPr>
      </w:pPr>
      <w:r>
        <w:rPr>
          <w:rFonts w:eastAsia="Arial" w:cstheme="minorHAnsi"/>
        </w:rPr>
        <w:t>On 10th November 2025, a one-day orientation training was conducted for Frontline Health Facility (FLHF) staff across Mubi North and Mubi South LGAs as part of the preparation for the upcoming LF MDA campaign. The training aimed to strengthen the capacity of health facility staff to effectively supervise Community Drug Distributors (CDDs) and ensure quality implementation of the exercise.</w:t>
      </w:r>
    </w:p>
    <w:p w14:paraId="4FD3C84C">
      <w:pPr>
        <w:ind w:left="720"/>
        <w:jc w:val="both"/>
        <w:rPr>
          <w:rFonts w:eastAsia="Arial" w:cstheme="minorHAnsi"/>
        </w:rPr>
      </w:pPr>
      <w:r>
        <w:rPr>
          <w:rFonts w:eastAsia="Arial" w:cstheme="minorHAnsi"/>
        </w:rPr>
        <w:t>During the session, participants were given a detailed review of the LF MDA objectives, with an emphasis on the role of health facility supervisors in achieving optimal therapeutic coverage. The training also covered proper drug handling protocols for Ivermectin and Albendazole, including storage, dispensing procedures, and accountability measures.</w:t>
      </w:r>
    </w:p>
    <w:p w14:paraId="1BFE793E">
      <w:pPr>
        <w:ind w:left="720"/>
        <w:jc w:val="both"/>
        <w:rPr>
          <w:rFonts w:eastAsia="Arial" w:cstheme="minorHAnsi"/>
        </w:rPr>
      </w:pPr>
      <w:r>
        <w:rPr>
          <w:rFonts w:eastAsia="Arial" w:cstheme="minorHAnsi"/>
        </w:rPr>
        <w:t>A significant portion of the orientation focused on the correct use of treatment registers, daily tally sheets, and summary forms to ensure accurate and timely reporting. Participants were also introduced to effective supervision techniques to guide and support CDDs throughout the MDA.</w:t>
      </w:r>
    </w:p>
    <w:p w14:paraId="5F84A6A1">
      <w:pPr>
        <w:ind w:left="720"/>
        <w:jc w:val="both"/>
        <w:rPr>
          <w:rFonts w:eastAsia="Arial" w:cstheme="minorHAnsi"/>
        </w:rPr>
      </w:pPr>
      <w:r>
        <w:rPr>
          <w:rFonts w:eastAsia="Arial" w:cstheme="minorHAnsi"/>
        </w:rPr>
        <w:t>Furthermore, the training facilitated the identification of adverse events, understanding of referral pathways, and reporting mechanisms to ensure the prompt management of any incidents. The facilitators also emphasized the importance of reverse logistics, specifically the reconciliation of drug stocks and the return of unused medicines following the MDA.</w:t>
      </w:r>
    </w:p>
    <w:p w14:paraId="24A79C1A">
      <w:pPr>
        <w:ind w:left="720"/>
        <w:jc w:val="both"/>
        <w:rPr>
          <w:rFonts w:eastAsia="Arial" w:cstheme="minorHAnsi"/>
        </w:rPr>
      </w:pPr>
      <w:r>
        <w:rPr>
          <w:rFonts w:eastAsia="Arial" w:cstheme="minorHAnsi"/>
        </w:rPr>
        <w:t>In total, 66 FLHF staff from both LGAs were trained and subsequently deployed as supervisors to oversee CDD activities at the community level.</w:t>
      </w:r>
    </w:p>
    <w:p w14:paraId="24AE72AF">
      <w:pPr>
        <w:ind w:left="720"/>
        <w:jc w:val="both"/>
        <w:rPr>
          <w:rFonts w:eastAsia="Arial" w:cstheme="minorHAnsi"/>
        </w:rPr>
      </w:pPr>
    </w:p>
    <w:p w14:paraId="51F9F79C">
      <w:pPr>
        <w:pStyle w:val="24"/>
        <w:numPr>
          <w:ilvl w:val="0"/>
          <w:numId w:val="12"/>
        </w:numPr>
        <w:jc w:val="both"/>
        <w:rPr>
          <w:rFonts w:eastAsia="Arial" w:cstheme="minorHAnsi"/>
          <w:b/>
          <w:bCs/>
          <w:u w:val="single"/>
        </w:rPr>
      </w:pPr>
      <w:r>
        <w:rPr>
          <w:rFonts w:eastAsia="Arial" w:cstheme="minorHAnsi"/>
          <w:b/>
          <w:bCs/>
          <w:u w:val="single"/>
        </w:rPr>
        <w:t>CDD Level Training – 11th November 2025</w:t>
      </w:r>
    </w:p>
    <w:p w14:paraId="5FABCC1E">
      <w:pPr>
        <w:ind w:left="720"/>
        <w:jc w:val="both"/>
        <w:rPr>
          <w:rFonts w:eastAsia="Arial" w:cstheme="minorHAnsi"/>
        </w:rPr>
      </w:pPr>
      <w:r>
        <w:rPr>
          <w:rFonts w:eastAsia="Arial" w:cstheme="minorHAnsi"/>
        </w:rPr>
        <w:t>On 11th November 2025, facility-level training was conducted for Community Directed Distributors (CDDs) across both Mubi North and Mubi South as part of the final preparatory activities for the LF Mass Drug Administration.</w:t>
      </w:r>
    </w:p>
    <w:p w14:paraId="41B8BD0A">
      <w:pPr>
        <w:ind w:left="720"/>
        <w:jc w:val="both"/>
        <w:rPr>
          <w:rFonts w:eastAsia="Arial" w:cstheme="minorHAnsi"/>
        </w:rPr>
      </w:pPr>
      <w:r>
        <w:rPr>
          <w:rFonts w:eastAsia="Arial" w:cstheme="minorHAnsi"/>
        </w:rPr>
        <w:t>The training focused on building the competencies of CDDs to ensure accurate drug administration, effective community engagement, and high-quality data reporting. Participants were guided on the proper use of the dose pole for determining the correct Ivermectin dosage, with practical demonstrations to reinforce learning.</w:t>
      </w:r>
    </w:p>
    <w:p w14:paraId="0BCC598B">
      <w:pPr>
        <w:ind w:left="720"/>
        <w:jc w:val="both"/>
        <w:rPr>
          <w:rFonts w:eastAsia="Arial" w:cstheme="minorHAnsi"/>
        </w:rPr>
      </w:pPr>
      <w:r>
        <w:rPr>
          <w:rFonts w:eastAsia="Arial" w:cstheme="minorHAnsi"/>
        </w:rPr>
        <w:t>Facilitators emphasized the house-to-house distribution strategy, highlighting its importance for achieving high treatment coverage and fostering trust within communities. The CDDs were also trained in proper documentation procedures, including recording treated individuals across all eligible age groups using the appropriate registers and tally tools.</w:t>
      </w:r>
    </w:p>
    <w:p w14:paraId="7FD58661">
      <w:pPr>
        <w:ind w:left="720"/>
        <w:jc w:val="both"/>
        <w:rPr>
          <w:rFonts w:eastAsia="Arial" w:cstheme="minorHAnsi"/>
        </w:rPr>
      </w:pPr>
      <w:r>
        <w:rPr>
          <w:rFonts w:eastAsia="Arial" w:cstheme="minorHAnsi"/>
        </w:rPr>
        <w:t>Key strategies for managing refusals and strengthening community sensitization were discussed, along with clear procedures for escalating any suspected adverse drug reactions to the supervising staff at the Frontline Health Facility (FLHF). The session also underscored the importance of daily reporting, participation in review meetings, and maintaining regular communication with their assigned FLHF supervisors.</w:t>
      </w:r>
    </w:p>
    <w:p w14:paraId="6B868018">
      <w:pPr>
        <w:ind w:left="720"/>
        <w:jc w:val="both"/>
        <w:rPr>
          <w:rFonts w:eastAsia="Arial" w:cstheme="minorHAnsi"/>
        </w:rPr>
      </w:pPr>
      <w:r>
        <w:rPr>
          <w:rFonts w:eastAsia="Arial" w:cstheme="minorHAnsi"/>
        </w:rPr>
        <w:t>The training equipped CDDs with the essential knowledge and skills required to carry out the MDA safely, effectively, and in alignment with program standards.</w:t>
      </w:r>
    </w:p>
    <w:p w14:paraId="58C3AFB9">
      <w:pPr>
        <w:ind w:left="720"/>
        <w:jc w:val="both"/>
        <w:rPr>
          <w:rFonts w:eastAsia="Arial" w:cstheme="minorHAnsi"/>
        </w:rPr>
      </w:pPr>
    </w:p>
    <w:p w14:paraId="7002B0FC">
      <w:pPr>
        <w:ind w:left="720"/>
        <w:jc w:val="both"/>
        <w:rPr>
          <w:rFonts w:eastAsia="Arial" w:cstheme="minorHAnsi"/>
        </w:rPr>
      </w:pPr>
    </w:p>
    <w:p w14:paraId="091FEB86">
      <w:pPr>
        <w:pStyle w:val="24"/>
        <w:numPr>
          <w:ilvl w:val="0"/>
          <w:numId w:val="13"/>
        </w:numPr>
        <w:jc w:val="both"/>
        <w:rPr>
          <w:rFonts w:eastAsia="Arial" w:cstheme="minorHAnsi"/>
          <w:b/>
          <w:bCs/>
          <w:u w:val="single"/>
        </w:rPr>
      </w:pPr>
      <w:r>
        <w:rPr>
          <w:rFonts w:eastAsia="Arial" w:cstheme="minorHAnsi"/>
          <w:b/>
          <w:bCs/>
          <w:u w:val="single"/>
        </w:rPr>
        <w:t>Implementation of MDA – 12th to 17th November 2025</w:t>
      </w:r>
    </w:p>
    <w:p w14:paraId="12FA450F">
      <w:pPr>
        <w:ind w:left="720"/>
        <w:jc w:val="both"/>
        <w:rPr>
          <w:rFonts w:eastAsia="Arial" w:cstheme="minorHAnsi"/>
        </w:rPr>
      </w:pPr>
      <w:r>
        <w:rPr>
          <w:rFonts w:eastAsia="Arial" w:cstheme="minorHAnsi"/>
        </w:rPr>
        <w:t>The Mass Drug Administration (MDA) for Lymphatic Filariasis was successfully conducted from November 12th to 17th, 2025, across all wards in both Mubi North and Mubi South. The exercise marked the culmination of all preparatory activities, with field teams fully deployed and operational throughout the implementation period.</w:t>
      </w:r>
    </w:p>
    <w:p w14:paraId="467B15CF">
      <w:pPr>
        <w:ind w:left="720"/>
        <w:jc w:val="both"/>
        <w:rPr>
          <w:rFonts w:eastAsia="Arial" w:cstheme="minorHAnsi"/>
        </w:rPr>
      </w:pPr>
    </w:p>
    <w:p w14:paraId="72546F7A">
      <w:pPr>
        <w:ind w:left="720"/>
        <w:jc w:val="both"/>
        <w:rPr>
          <w:rFonts w:eastAsia="Arial" w:cstheme="minorHAnsi"/>
        </w:rPr>
      </w:pPr>
    </w:p>
    <w:p w14:paraId="495E06EC">
      <w:pPr>
        <w:pStyle w:val="24"/>
        <w:numPr>
          <w:ilvl w:val="0"/>
          <w:numId w:val="14"/>
        </w:numPr>
        <w:jc w:val="both"/>
        <w:rPr>
          <w:rFonts w:eastAsia="Arial" w:cstheme="minorHAnsi"/>
          <w:b/>
          <w:bCs/>
          <w:u w:val="single"/>
        </w:rPr>
      </w:pPr>
      <w:r>
        <w:rPr>
          <w:rFonts w:eastAsia="Arial" w:cstheme="minorHAnsi"/>
          <w:b/>
          <w:bCs/>
          <w:u w:val="single"/>
        </w:rPr>
        <w:t>Supervision and Monitoring</w:t>
      </w:r>
    </w:p>
    <w:p w14:paraId="6B59D5C1">
      <w:pPr>
        <w:ind w:left="720"/>
        <w:jc w:val="both"/>
        <w:rPr>
          <w:rFonts w:eastAsia="Arial" w:cstheme="minorHAnsi"/>
        </w:rPr>
      </w:pPr>
      <w:r>
        <w:rPr>
          <w:rFonts w:eastAsia="Arial" w:cstheme="minorHAnsi"/>
        </w:rPr>
        <w:t>Supervision and monitoring of the MDA were conducted daily throughout the implementation period, with teams utilizing the SurveyCTO system to capture real-time field data, track coverage progress, and document observations.</w:t>
      </w:r>
    </w:p>
    <w:p w14:paraId="781F772B">
      <w:pPr>
        <w:ind w:left="720"/>
        <w:jc w:val="both"/>
        <w:rPr>
          <w:rFonts w:eastAsia="Arial" w:cstheme="minorHAnsi"/>
        </w:rPr>
      </w:pPr>
      <w:r>
        <w:rPr>
          <w:rFonts w:eastAsia="Arial" w:cstheme="minorHAnsi"/>
        </w:rPr>
        <w:t>The supervision was jointly carried out by representatives from the Federal Ministry of Health and Social Welfare, the State NTDs Coordination Team, LGA NTD Focal Persons, program staff from Helen Keller Intl, and FLHF personnel. This multi-layered supervision structure ensured strong coordination, rapid feedback loops, and improved accountability across all levels of implementation.</w:t>
      </w:r>
    </w:p>
    <w:p w14:paraId="1A8294B8">
      <w:pPr>
        <w:ind w:left="720"/>
        <w:jc w:val="both"/>
        <w:rPr>
          <w:rFonts w:eastAsia="Arial" w:cstheme="minorHAnsi"/>
        </w:rPr>
      </w:pPr>
      <w:r>
        <w:rPr>
          <w:rFonts w:eastAsia="Arial" w:cstheme="minorHAnsi"/>
        </w:rPr>
        <w:t>Key supervision activities included the daily monitoring of CDD performance and coverage trends to ensure that teams were reaching all targeted communities. Supervisors conducted verification checks on height-based dosing using dose poles to confirm accuracy and consistency in drug administration. Spot checks were also carried out to assess compliance with reporting tools, including treatment registers, daily tally sheets, and summary forms.</w:t>
      </w:r>
    </w:p>
    <w:p w14:paraId="5B7213A0">
      <w:pPr>
        <w:ind w:left="720"/>
        <w:jc w:val="both"/>
        <w:rPr>
          <w:rFonts w:eastAsia="Arial" w:cstheme="minorHAnsi"/>
        </w:rPr>
      </w:pPr>
      <w:r>
        <w:rPr>
          <w:rFonts w:eastAsia="Arial" w:cstheme="minorHAnsi"/>
        </w:rPr>
        <w:t>Additionally, supervisors engaged communities directly to reinforce sensitization messages, address concerns, and encourage treatment adherence. Throughout the process, supervisors documented challenges encountered as well as emerging best practices to inform ongoing decision-making and future MDA improvements.</w:t>
      </w:r>
    </w:p>
    <w:p w14:paraId="21392433">
      <w:pPr>
        <w:ind w:left="720"/>
        <w:jc w:val="both"/>
        <w:rPr>
          <w:rFonts w:eastAsia="Arial" w:cstheme="minorHAnsi"/>
        </w:rPr>
      </w:pPr>
    </w:p>
    <w:p w14:paraId="04805A19">
      <w:pPr>
        <w:pStyle w:val="24"/>
        <w:numPr>
          <w:ilvl w:val="0"/>
          <w:numId w:val="15"/>
        </w:numPr>
        <w:jc w:val="both"/>
        <w:rPr>
          <w:rFonts w:eastAsia="Arial" w:cstheme="minorHAnsi"/>
          <w:b/>
          <w:bCs/>
          <w:u w:val="single"/>
        </w:rPr>
      </w:pPr>
      <w:r>
        <w:rPr>
          <w:rFonts w:eastAsia="Arial" w:cstheme="minorHAnsi"/>
          <w:b/>
          <w:bCs/>
          <w:u w:val="single"/>
        </w:rPr>
        <w:t>21</w:t>
      </w:r>
      <w:r>
        <w:rPr>
          <w:rFonts w:eastAsia="Arial" w:cstheme="minorHAnsi"/>
          <w:b/>
          <w:bCs/>
          <w:u w:val="single"/>
          <w:vertAlign w:val="superscript"/>
        </w:rPr>
        <w:t>st</w:t>
      </w:r>
      <w:r>
        <w:rPr>
          <w:rFonts w:eastAsia="Arial" w:cstheme="minorHAnsi"/>
          <w:b/>
          <w:bCs/>
          <w:u w:val="single"/>
        </w:rPr>
        <w:t xml:space="preserve"> National Onchocerciasis Elimination Committee (NOEC</w:t>
      </w:r>
      <w:r>
        <w:rPr>
          <w:rFonts w:eastAsia="Arial" w:cstheme="minorHAnsi"/>
          <w:b/>
          <w:bCs/>
        </w:rPr>
        <w:t xml:space="preserve">) </w:t>
      </w:r>
      <w:r>
        <w:rPr>
          <w:rFonts w:eastAsia="Arial" w:cstheme="minorHAnsi"/>
          <w:b/>
          <w:bCs/>
          <w:u w:val="single"/>
        </w:rPr>
        <w:t>3</w:t>
      </w:r>
      <w:r>
        <w:rPr>
          <w:rFonts w:eastAsia="Arial" w:cstheme="minorHAnsi"/>
          <w:b/>
          <w:bCs/>
          <w:u w:val="single"/>
          <w:vertAlign w:val="superscript"/>
        </w:rPr>
        <w:t xml:space="preserve">rd – </w:t>
      </w:r>
      <w:r>
        <w:rPr>
          <w:rFonts w:eastAsia="Arial" w:cstheme="minorHAnsi"/>
          <w:b/>
          <w:bCs/>
          <w:u w:val="single"/>
        </w:rPr>
        <w:t>5</w:t>
      </w:r>
      <w:r>
        <w:rPr>
          <w:rFonts w:eastAsia="Arial" w:cstheme="minorHAnsi"/>
          <w:b/>
          <w:bCs/>
          <w:u w:val="single"/>
          <w:vertAlign w:val="superscript"/>
        </w:rPr>
        <w:t>th</w:t>
      </w:r>
      <w:r>
        <w:rPr>
          <w:rFonts w:eastAsia="Arial" w:cstheme="minorHAnsi"/>
          <w:b/>
          <w:bCs/>
          <w:u w:val="single"/>
        </w:rPr>
        <w:t xml:space="preserve"> December 2025</w:t>
      </w:r>
    </w:p>
    <w:p w14:paraId="443CF912">
      <w:pPr>
        <w:ind w:left="720"/>
        <w:jc w:val="both"/>
        <w:rPr>
          <w:rFonts w:eastAsia="Arial" w:cstheme="minorHAnsi"/>
        </w:rPr>
      </w:pPr>
      <w:r>
        <w:rPr>
          <w:rFonts w:eastAsia="Arial" w:cstheme="minorHAnsi"/>
        </w:rPr>
        <w:t>The 21st National Onchocerciasis Elimination Committee (NOEC) Meeting was held from 3–5 December 2025 in Abuja, bringing together senior government officials, NOEC members, implementing partners, donors, and technical experts to provide strategic oversight and evidence-based guidance on Nigeria’s onchocerciasis elimination programme. The meeting reviewed epidemiological and entomological data from multiple states, assessed progress on previous resolutions, examined partner-supported river basin interventions, and deliberated on cross-cutting issues including drug supply chains, surveillance sensitivity, digitization, and post-treatment monitoring. Key outcomes included NOEC approval for stop-MDA and reclassification decisions in several states, confirmation of transmission interruption in Jigawa, Yobe, Kwara, and Rivers States, and clear recommendations for continued treatment in areas where criteria were not met. The meeting also highlighted significant national achievements, with Nigeria emerging as a global leader in stopping ivermectin MDA, while identifying ongoing risks related to insecurity, funding constraints, and supply chain delays. Deliberations concluded with actionable recommendations to strengthen domestic ownership, sustain partner coordination, enhance innovation, and guide donor investments toward achieving and sustaining onchocerciasis elimination in Nigeria.</w:t>
      </w:r>
    </w:p>
    <w:p w14:paraId="5AEE5939">
      <w:pPr>
        <w:ind w:left="720"/>
        <w:jc w:val="both"/>
        <w:rPr>
          <w:rFonts w:eastAsia="Arial" w:cstheme="minorHAnsi"/>
        </w:rPr>
      </w:pPr>
    </w:p>
    <w:p w14:paraId="4956A664">
      <w:pPr>
        <w:pStyle w:val="24"/>
        <w:numPr>
          <w:ilvl w:val="0"/>
          <w:numId w:val="16"/>
        </w:numPr>
        <w:jc w:val="both"/>
        <w:rPr>
          <w:rFonts w:eastAsia="Arial" w:cstheme="minorHAnsi"/>
          <w:b/>
          <w:bCs/>
          <w:u w:val="single"/>
        </w:rPr>
      </w:pPr>
      <w:r>
        <w:rPr>
          <w:rFonts w:eastAsia="Arial" w:cstheme="minorHAnsi"/>
          <w:b/>
          <w:bCs/>
          <w:u w:val="single"/>
        </w:rPr>
        <w:t>The BLON Project Close-Out Meeting – 18</w:t>
      </w:r>
      <w:r>
        <w:rPr>
          <w:rFonts w:eastAsia="Arial" w:cstheme="minorHAnsi"/>
          <w:b/>
          <w:bCs/>
          <w:u w:val="single"/>
          <w:vertAlign w:val="superscript"/>
        </w:rPr>
        <w:t>th</w:t>
      </w:r>
      <w:r>
        <w:rPr>
          <w:rFonts w:eastAsia="Arial" w:cstheme="minorHAnsi"/>
          <w:b/>
          <w:bCs/>
          <w:u w:val="single"/>
        </w:rPr>
        <w:t xml:space="preserve"> December 2025</w:t>
      </w:r>
    </w:p>
    <w:p w14:paraId="4D01BB53">
      <w:pPr>
        <w:ind w:left="720"/>
        <w:jc w:val="both"/>
        <w:rPr>
          <w:rFonts w:eastAsia="Arial" w:cstheme="minorHAnsi"/>
        </w:rPr>
      </w:pPr>
      <w:r>
        <w:rPr>
          <w:rFonts w:eastAsia="Arial" w:cstheme="minorHAnsi"/>
        </w:rPr>
        <w:t>The BLON Project Close-Out Meeting was held on 18 December 2025 in Abuja to formally conclude the implementation of the Lymphatic Filariasis (LF) and Onchocerciasis (ONCHO) survey project delivered through a multi-stakeholder partnership led by Sightsavers, in collaboration with the Federal and State Ministries of Health, Helen Keller Intl, Sightsavers, CBM International, MITHOSATH, and other partners, with funding from the Gates Foundation. The meeting provided a comprehensive platform to review project achievements, challenges, lessons learned, and sustainability pathways, highlighting the successful completion of key OV and LF surveys, the establishment of four ISO-accredited laboratories, the strengthening of national SOPs, improved health system capacity, and evidence-based decisions to discontinue MDA in eligible states. High-level discussions, including a keynote address by the Honorable Minister of Health and Social Welfare and a technical panel session, reinforced the importance of integrated approaches, adaptive SOPs, domestic resource mobilization, and national ownership to sustain elimination gains. The meeting concluded with closing remarks by the National NTD Coordinator and formal recognition awards presented to Helen Keller Intl, other implementing partners, and Federal Ministry of Health LF and ONCHO staff for outstanding performance, reaffirming collective commitment to sustaining progress toward NTD elimination in Nigeria.</w:t>
      </w:r>
    </w:p>
    <w:p w14:paraId="0933EA58">
      <w:pPr>
        <w:rPr>
          <w:rFonts w:cstheme="minorHAnsi"/>
          <w:b/>
          <w:bCs/>
          <w:lang w:val="en-GB"/>
        </w:rPr>
      </w:pPr>
    </w:p>
    <w:p w14:paraId="6D161D6B">
      <w:pPr>
        <w:rPr>
          <w:rFonts w:cstheme="minorHAnsi"/>
          <w:u w:val="single"/>
        </w:rPr>
      </w:pPr>
      <w:r>
        <w:rPr>
          <w:rFonts w:cstheme="minorHAnsi"/>
          <w:b/>
          <w:u w:val="single"/>
          <w:lang w:val="en-GB"/>
        </w:rPr>
        <w:t>Improving the food security and nutrition of IDPs and non-IDPs in Fufore LGA</w:t>
      </w:r>
      <w:r>
        <w:rPr>
          <w:rFonts w:cstheme="minorHAnsi"/>
          <w:u w:val="single"/>
        </w:rPr>
        <w:t>  </w:t>
      </w:r>
    </w:p>
    <w:p w14:paraId="1DC2696A">
      <w:pPr>
        <w:rPr>
          <w:rFonts w:cstheme="minorHAnsi"/>
        </w:rPr>
      </w:pPr>
      <w:r>
        <w:rPr>
          <w:rFonts w:cstheme="minorHAnsi"/>
        </w:rPr>
        <w:t>  </w:t>
      </w:r>
    </w:p>
    <w:p w14:paraId="5E0E735F">
      <w:pPr>
        <w:numPr>
          <w:ilvl w:val="0"/>
          <w:numId w:val="17"/>
        </w:numPr>
        <w:spacing w:line="259" w:lineRule="auto"/>
        <w:jc w:val="both"/>
        <w:rPr>
          <w:rFonts w:eastAsiaTheme="minorEastAsia" w:cstheme="minorHAnsi"/>
        </w:rPr>
      </w:pPr>
      <w:r>
        <w:rPr>
          <w:rFonts w:eastAsiaTheme="minorEastAsia" w:cstheme="minorHAnsi"/>
          <w:b/>
          <w:bCs/>
        </w:rPr>
        <w:t xml:space="preserve">House-to-house mid-upper arm circumference (MUAC) screening: </w:t>
      </w:r>
      <w:r>
        <w:rPr>
          <w:rFonts w:eastAsiaTheme="minorEastAsia" w:cstheme="minorHAnsi"/>
        </w:rPr>
        <w:t>From October 1</w:t>
      </w:r>
      <w:r>
        <w:rPr>
          <w:rFonts w:eastAsiaTheme="minorEastAsia" w:cstheme="minorHAnsi"/>
          <w:vertAlign w:val="superscript"/>
        </w:rPr>
        <w:t>st</w:t>
      </w:r>
      <w:r>
        <w:rPr>
          <w:rFonts w:eastAsiaTheme="minorEastAsia" w:cstheme="minorHAnsi"/>
        </w:rPr>
        <w:t xml:space="preserve"> to December 28</w:t>
      </w:r>
      <w:r>
        <w:rPr>
          <w:rFonts w:eastAsiaTheme="minorEastAsia" w:cstheme="minorHAnsi"/>
          <w:vertAlign w:val="superscript"/>
        </w:rPr>
        <w:t>th</w:t>
      </w:r>
      <w:r>
        <w:rPr>
          <w:rFonts w:eastAsiaTheme="minorEastAsia" w:cstheme="minorHAnsi"/>
        </w:rPr>
        <w:t>, 2025, trained community health extension workers conducted house-to-house MUAC screenings of children aged 6-59 months across 12 communities of Fufore LGA (Daware, Pariya, Mayo-Inne, Fufore, Gurin, Ribadu, Karlahi, Uki-Tuki, Yadim, Farang, Wuro-Bokki, and Mararaban Cigari). During this period, 7,373 children (3,562 males and 3,811 females) were screened. Following the screening, 277 children (137 males and 140 females) were identified as having moderate acute malnutrition (MAM), and 155 children (62 males and 93 females) were identified as having severe acute malnutrition (SAM). The cases of moderate and severe acute malnutrition were referred to the nearest outpatient therapeutic program (OTP) centers and health facilities for treatment. Additionally, caregivers received counseling on managing cases of acute malnutrition (SAM and MAM) using locally available community resources to improve household dietary diversity.  </w:t>
      </w:r>
    </w:p>
    <w:p w14:paraId="55B7AB44">
      <w:pPr>
        <w:ind w:left="720"/>
        <w:jc w:val="both"/>
        <w:rPr>
          <w:rFonts w:eastAsiaTheme="minorEastAsia" w:cstheme="minorHAnsi"/>
        </w:rPr>
      </w:pPr>
    </w:p>
    <w:p w14:paraId="3CABFDCD">
      <w:pPr>
        <w:numPr>
          <w:ilvl w:val="0"/>
          <w:numId w:val="18"/>
        </w:numPr>
        <w:jc w:val="both"/>
        <w:rPr>
          <w:rFonts w:eastAsiaTheme="minorEastAsia" w:cstheme="minorHAnsi"/>
        </w:rPr>
      </w:pPr>
      <w:r>
        <w:rPr>
          <w:rFonts w:eastAsiaTheme="minorEastAsia" w:cstheme="minorHAnsi"/>
          <w:b/>
          <w:bCs/>
        </w:rPr>
        <w:t xml:space="preserve">Supervision of demonstration and home gardens: </w:t>
      </w:r>
      <w:r>
        <w:rPr>
          <w:rFonts w:eastAsiaTheme="minorEastAsia" w:cstheme="minorHAnsi"/>
        </w:rPr>
        <w:t>From July 1 to Sept. 30, 2025, the project facilitated the monitoring of 19 communal and 365 individual gardens in collaboration with agricultural extension workers across 12 communities (Daware, Fufore, Mararaba Cigari, Mayo-Inne, Pariya, Uki-Tuki, Farang, Yadim, Wuro-Bokki, Karlahi, Ribadu, Gurin communities) in Fufore LGA. This activity focused on providing technical advice on best practices for home gardening to beneficiaries involved in home and micro gardening. The extension workers also provided technical assistance on climate-smart approaches, helping participants utilize local resources to address challenges such as limited space, water shortages, and pest and disease infestations. This comprehensive visit ensured most gardens were in good condition and was used to educate project participants and the community about the significance of home gardening as a tool to combat food insecurity.</w:t>
      </w:r>
    </w:p>
    <w:p w14:paraId="35F07F8C">
      <w:pPr>
        <w:ind w:left="720"/>
        <w:jc w:val="both"/>
        <w:rPr>
          <w:rFonts w:eastAsiaTheme="minorEastAsia" w:cstheme="minorHAnsi"/>
        </w:rPr>
      </w:pPr>
      <w:r>
        <w:rPr>
          <w:rFonts w:eastAsiaTheme="minorEastAsia" w:cstheme="minorHAnsi"/>
        </w:rPr>
        <w:t xml:space="preserve">Additionally, project participants harvested 387.1kg of various nutritious vegetables, including Amaranthus, vitamin A-fortified maize, sorrel, Cucumber, and jute (ayoyo), which were used primarily for consumption. The surplus was sold to other individuals or at the local market. </w:t>
      </w:r>
      <w:r>
        <w:rPr>
          <w:rFonts w:eastAsiaTheme="minorEastAsia" w:cstheme="minorHAnsi"/>
          <w:lang w:val="en-GB"/>
        </w:rPr>
        <w:t>Most harvested gardens are re-established to ensure that households have sustainable access to safe and nutritious food.</w:t>
      </w:r>
      <w:r>
        <w:rPr>
          <w:rFonts w:eastAsiaTheme="minorEastAsia" w:cstheme="minorHAnsi"/>
        </w:rPr>
        <w:t> </w:t>
      </w:r>
    </w:p>
    <w:p w14:paraId="6B6CFC72">
      <w:pPr>
        <w:ind w:left="720"/>
        <w:jc w:val="both"/>
        <w:rPr>
          <w:rFonts w:eastAsiaTheme="minorEastAsia" w:cstheme="minorHAnsi"/>
        </w:rPr>
      </w:pPr>
      <w:r>
        <w:rPr>
          <w:rFonts w:eastAsiaTheme="minorEastAsia" w:cstheme="minorHAnsi"/>
        </w:rPr>
        <w:t> </w:t>
      </w:r>
    </w:p>
    <w:p w14:paraId="4F1D81B2">
      <w:pPr>
        <w:numPr>
          <w:ilvl w:val="0"/>
          <w:numId w:val="19"/>
        </w:numPr>
        <w:jc w:val="both"/>
        <w:rPr>
          <w:rFonts w:eastAsiaTheme="minorEastAsia" w:cstheme="minorHAnsi"/>
        </w:rPr>
      </w:pPr>
      <w:r>
        <w:rPr>
          <w:rFonts w:eastAsiaTheme="minorEastAsia" w:cstheme="minorHAnsi"/>
          <w:b/>
          <w:bCs/>
          <w:lang w:val="en-GB"/>
        </w:rPr>
        <w:t xml:space="preserve">Support group meetings: </w:t>
      </w:r>
      <w:r>
        <w:rPr>
          <w:rFonts w:eastAsiaTheme="minorEastAsia" w:cstheme="minorHAnsi"/>
          <w:lang w:val="en-GB"/>
        </w:rPr>
        <w:t xml:space="preserve">Between 1st July to 30th Sept 2025, </w:t>
      </w:r>
      <w:r>
        <w:rPr>
          <w:rFonts w:eastAsiaTheme="minorEastAsia" w:cstheme="minorHAnsi"/>
          <w:b/>
          <w:bCs/>
          <w:lang w:val="en-GB"/>
        </w:rPr>
        <w:t>77</w:t>
      </w:r>
      <w:r>
        <w:rPr>
          <w:rFonts w:eastAsiaTheme="minorEastAsia" w:cstheme="minorHAnsi"/>
          <w:lang w:val="en-GB"/>
        </w:rPr>
        <w:t xml:space="preserve"> support groups (55 moms and 22 adolescent girls) conducted monthly meetings across 12 communities of Fufore LGA, which include Daware, Pariya, Mayo-Inne, Fufore, Karlahi, Gurin, Ribadu, Uki-Tuki, Farang, Wuro-Bokki, Yadim, and Mararaban Cigari. The meeting, which aims to create a safe space where women can connect, share their experiences, and learn more about maternal, infant, and young child nutrition, was facilitated by 77 trained model mothers and supervised by health workers across the locations. A total of </w:t>
      </w:r>
      <w:r>
        <w:rPr>
          <w:rFonts w:eastAsiaTheme="minorEastAsia" w:cstheme="minorHAnsi"/>
          <w:b/>
          <w:bCs/>
          <w:lang w:val="en-GB"/>
        </w:rPr>
        <w:t xml:space="preserve">1155 participants (825 </w:t>
      </w:r>
      <w:r>
        <w:rPr>
          <w:rFonts w:eastAsiaTheme="minorEastAsia" w:cstheme="minorHAnsi"/>
          <w:lang w:val="en-GB"/>
        </w:rPr>
        <w:t xml:space="preserve">Moms and </w:t>
      </w:r>
      <w:r>
        <w:rPr>
          <w:rFonts w:eastAsiaTheme="minorEastAsia" w:cstheme="minorHAnsi"/>
          <w:b/>
          <w:bCs/>
          <w:lang w:val="en-GB"/>
        </w:rPr>
        <w:t>330</w:t>
      </w:r>
      <w:r>
        <w:rPr>
          <w:rFonts w:eastAsiaTheme="minorEastAsia" w:cstheme="minorHAnsi"/>
          <w:lang w:val="en-GB"/>
        </w:rPr>
        <w:t xml:space="preserve"> Adolescent girls) attended the monthly meetings during this period. To ensure the widespread dissemination of knowledge gained from the meetings, project participants and health workers engaged in cascading this knowledge to other community members (Indirect beneficiaries), reaching 6,154 persons (1,536 males and 4,618 females) with sensitization messages on Maternal, Infant, and Young Child Nutrition.</w:t>
      </w:r>
      <w:r>
        <w:rPr>
          <w:rFonts w:eastAsiaTheme="minorEastAsia" w:cstheme="minorHAnsi"/>
        </w:rPr>
        <w:t>  </w:t>
      </w:r>
    </w:p>
    <w:p w14:paraId="15F5C355">
      <w:pPr>
        <w:ind w:left="720"/>
        <w:jc w:val="both"/>
        <w:rPr>
          <w:rFonts w:eastAsiaTheme="minorEastAsia" w:cstheme="minorHAnsi"/>
        </w:rPr>
      </w:pPr>
    </w:p>
    <w:p w14:paraId="3A05733D">
      <w:pPr>
        <w:numPr>
          <w:ilvl w:val="0"/>
          <w:numId w:val="20"/>
        </w:numPr>
        <w:spacing w:line="259" w:lineRule="auto"/>
        <w:jc w:val="both"/>
        <w:rPr>
          <w:rFonts w:eastAsiaTheme="minorEastAsia" w:cstheme="minorHAnsi"/>
        </w:rPr>
      </w:pPr>
      <w:r>
        <w:rPr>
          <w:rFonts w:eastAsiaTheme="minorEastAsia" w:cstheme="minorHAnsi"/>
          <w:b/>
          <w:bCs/>
        </w:rPr>
        <w:t xml:space="preserve">Supportive supervision of Village Savings and Loans Association (VSLA) meetings: </w:t>
      </w:r>
      <w:r>
        <w:rPr>
          <w:rFonts w:eastAsiaTheme="minorEastAsia" w:cstheme="minorHAnsi"/>
          <w:lang w:val="en-GB"/>
        </w:rPr>
        <w:t>Between October and December 2025, the project facilitated the monitoring and supervision of weekly meetings of 23 village savings and loans across 12 communities of Fufore LGA. This activity was conducted by 12 supervisors from the Ministry of Entrepreneurship and Development, with the aim of providing technical guidance to the groups while ensuring that standard meeting procedures were not compromised. </w:t>
      </w:r>
      <w:r>
        <w:rPr>
          <w:rFonts w:eastAsiaTheme="minorEastAsia" w:cstheme="minorHAnsi"/>
        </w:rPr>
        <w:t>  </w:t>
      </w:r>
    </w:p>
    <w:p w14:paraId="768C064C">
      <w:pPr>
        <w:ind w:left="720"/>
        <w:jc w:val="both"/>
        <w:rPr>
          <w:rFonts w:eastAsiaTheme="minorEastAsia" w:cstheme="minorHAnsi"/>
        </w:rPr>
      </w:pPr>
      <w:r>
        <w:rPr>
          <w:rFonts w:eastAsiaTheme="minorEastAsia" w:cstheme="minorHAnsi"/>
        </w:rPr>
        <w:t xml:space="preserve">As of this reporting period, </w:t>
      </w:r>
      <w:r>
        <w:rPr>
          <w:rFonts w:eastAsia="Arial" w:cstheme="minorHAnsi"/>
        </w:rPr>
        <w:t xml:space="preserve">the 23 groups have saved over </w:t>
      </w:r>
      <w:r>
        <w:rPr>
          <w:rFonts w:eastAsia="Arial" w:cstheme="minorHAnsi"/>
          <w:b/>
          <w:bCs/>
        </w:rPr>
        <w:t>₦30.6</w:t>
      </w:r>
      <w:r>
        <w:rPr>
          <w:rFonts w:eastAsia="Arial" w:cstheme="minorHAnsi"/>
        </w:rPr>
        <w:t xml:space="preserve"> million and disbursed </w:t>
      </w:r>
      <w:r>
        <w:rPr>
          <w:rFonts w:eastAsia="Arial" w:cstheme="minorHAnsi"/>
          <w:b/>
          <w:bCs/>
        </w:rPr>
        <w:t xml:space="preserve">₦1.4 </w:t>
      </w:r>
      <w:r>
        <w:rPr>
          <w:rFonts w:eastAsia="Arial" w:cstheme="minorHAnsi"/>
        </w:rPr>
        <w:t>million in loans to members.</w:t>
      </w:r>
    </w:p>
    <w:p w14:paraId="4C2C00AB">
      <w:pPr>
        <w:pStyle w:val="24"/>
        <w:jc w:val="both"/>
        <w:rPr>
          <w:rFonts w:eastAsia="Arial" w:cstheme="minorHAnsi"/>
        </w:rPr>
      </w:pPr>
    </w:p>
    <w:p w14:paraId="5EDAD9FD">
      <w:pPr>
        <w:pStyle w:val="24"/>
        <w:numPr>
          <w:ilvl w:val="0"/>
          <w:numId w:val="21"/>
        </w:numPr>
        <w:jc w:val="both"/>
        <w:rPr>
          <w:rFonts w:eastAsia="Arial" w:cstheme="minorHAnsi"/>
        </w:rPr>
      </w:pPr>
      <w:r>
        <w:rPr>
          <w:rFonts w:eastAsia="Arial" w:cstheme="minorHAnsi"/>
          <w:b/>
          <w:bCs/>
          <w:i/>
          <w:iCs/>
        </w:rPr>
        <w:t xml:space="preserve">VSLA Audit and Share-out: </w:t>
      </w:r>
      <w:r>
        <w:rPr>
          <w:rFonts w:eastAsia="Arial" w:cstheme="minorHAnsi"/>
        </w:rPr>
        <w:t>Following the Village savings and loans activities conducted by 23 VSLAs across 11 wards of Fufore LGA, which began in March 2025, the groups carried out audit and share-out from 12th to 21st December 2025 to mark the end of the 1st saving cycle. The audit and share-out activities focused on consolidating and verifying records of all savings and loans activities carried out by the associations and distributing the money each member had saved within the cycle. Members received their money based on the number of shares they purchased in the cycle, with gains made through the issuance of loans and repayment, which comes with service charges. This approach aims to alleviate poverty and increase the project participants' access to finance, primarily by investing in their income-generating activities.</w:t>
      </w:r>
    </w:p>
    <w:p w14:paraId="6CDBA5F7">
      <w:pPr>
        <w:pStyle w:val="24"/>
        <w:jc w:val="both"/>
        <w:rPr>
          <w:rFonts w:eastAsia="Arial" w:cstheme="minorHAnsi"/>
        </w:rPr>
      </w:pPr>
    </w:p>
    <w:p w14:paraId="70D1E98E">
      <w:pPr>
        <w:pStyle w:val="24"/>
        <w:jc w:val="both"/>
        <w:rPr>
          <w:rFonts w:eastAsia="Arial" w:cstheme="minorHAnsi"/>
        </w:rPr>
      </w:pPr>
      <w:r>
        <w:rPr>
          <w:rFonts w:eastAsia="Arial" w:cstheme="minorHAnsi"/>
        </w:rPr>
        <w:t>Below is the share-out record of each group</w:t>
      </w:r>
    </w:p>
    <w:p w14:paraId="10837D43">
      <w:pPr>
        <w:jc w:val="both"/>
        <w:rPr>
          <w:rFonts w:cstheme="minorHAnsi"/>
        </w:rPr>
      </w:pPr>
      <w:r>
        <w:rPr>
          <w:rFonts w:eastAsia="Arial" w:cstheme="minorHAnsi"/>
          <w:b/>
          <w:bCs/>
          <w:i/>
          <w:iCs/>
        </w:rPr>
        <w:t xml:space="preserve"> </w:t>
      </w:r>
    </w:p>
    <w:tbl>
      <w:tblPr>
        <w:tblStyle w:val="12"/>
        <w:tblW w:w="0" w:type="auto"/>
        <w:tblInd w:w="0" w:type="dxa"/>
        <w:tblLayout w:type="autofit"/>
        <w:tblCellMar>
          <w:top w:w="0" w:type="dxa"/>
          <w:left w:w="108" w:type="dxa"/>
          <w:bottom w:w="0" w:type="dxa"/>
          <w:right w:w="108" w:type="dxa"/>
        </w:tblCellMar>
      </w:tblPr>
      <w:tblGrid>
        <w:gridCol w:w="546"/>
        <w:gridCol w:w="1171"/>
        <w:gridCol w:w="1094"/>
        <w:gridCol w:w="1095"/>
        <w:gridCol w:w="1215"/>
        <w:gridCol w:w="853"/>
        <w:gridCol w:w="1348"/>
        <w:gridCol w:w="853"/>
        <w:gridCol w:w="1401"/>
      </w:tblGrid>
      <w:tr w14:paraId="668A297A">
        <w:tblPrEx>
          <w:tblCellMar>
            <w:top w:w="0" w:type="dxa"/>
            <w:left w:w="108" w:type="dxa"/>
            <w:bottom w:w="0" w:type="dxa"/>
            <w:right w:w="108" w:type="dxa"/>
          </w:tblCellMar>
        </w:tblPrEx>
        <w:trPr>
          <w:trHeight w:val="1155" w:hRule="atLeast"/>
        </w:trPr>
        <w:tc>
          <w:tcPr>
            <w:tcW w:w="405" w:type="dxa"/>
            <w:tcBorders>
              <w:top w:val="single" w:color="auto" w:sz="8" w:space="0"/>
              <w:left w:val="single" w:color="auto" w:sz="8" w:space="0"/>
              <w:bottom w:val="single" w:color="auto" w:sz="8" w:space="0"/>
              <w:right w:val="single" w:color="auto" w:sz="8" w:space="0"/>
            </w:tcBorders>
            <w:vAlign w:val="bottom"/>
          </w:tcPr>
          <w:p w14:paraId="5ED7A4CE">
            <w:pPr>
              <w:rPr>
                <w:rFonts w:cstheme="minorHAnsi"/>
              </w:rPr>
            </w:pPr>
            <w:r>
              <w:rPr>
                <w:rFonts w:eastAsia="Arial" w:cstheme="minorHAnsi"/>
                <w:b/>
                <w:bCs/>
              </w:rPr>
              <w:t>S/N</w:t>
            </w:r>
            <w:r>
              <w:rPr>
                <w:rFonts w:eastAsia="Arial" w:cstheme="minorHAnsi"/>
                <w:lang w:val="en-GB"/>
              </w:rPr>
              <w:t xml:space="preserve"> </w:t>
            </w:r>
          </w:p>
        </w:tc>
        <w:tc>
          <w:tcPr>
            <w:tcW w:w="1395" w:type="dxa"/>
            <w:tcBorders>
              <w:top w:val="single" w:color="auto" w:sz="8" w:space="0"/>
              <w:left w:val="single" w:color="auto" w:sz="8" w:space="0"/>
              <w:bottom w:val="single" w:color="auto" w:sz="8" w:space="0"/>
              <w:right w:val="single" w:color="auto" w:sz="8" w:space="0"/>
            </w:tcBorders>
            <w:vAlign w:val="bottom"/>
          </w:tcPr>
          <w:p w14:paraId="6A8F38E7">
            <w:pPr>
              <w:rPr>
                <w:rFonts w:cstheme="minorHAnsi"/>
              </w:rPr>
            </w:pPr>
            <w:r>
              <w:rPr>
                <w:rFonts w:eastAsia="Arial" w:cstheme="minorHAnsi"/>
                <w:b/>
                <w:bCs/>
              </w:rPr>
              <w:t>Wards</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vAlign w:val="bottom"/>
          </w:tcPr>
          <w:p w14:paraId="4CD794B0">
            <w:pPr>
              <w:rPr>
                <w:rFonts w:cstheme="minorHAnsi"/>
              </w:rPr>
            </w:pPr>
            <w:r>
              <w:rPr>
                <w:rFonts w:eastAsia="Arial" w:cstheme="minorHAnsi"/>
                <w:b/>
                <w:bCs/>
              </w:rPr>
              <w:t>Name of Group</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vAlign w:val="bottom"/>
          </w:tcPr>
          <w:p w14:paraId="6944DB51">
            <w:pPr>
              <w:rPr>
                <w:rFonts w:cstheme="minorHAnsi"/>
              </w:rPr>
            </w:pPr>
            <w:r>
              <w:rPr>
                <w:rFonts w:eastAsia="Arial" w:cstheme="minorHAnsi"/>
                <w:b/>
                <w:bCs/>
              </w:rPr>
              <w:t>No. of grp members</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186BEEA2">
            <w:pPr>
              <w:rPr>
                <w:rFonts w:cstheme="minorHAnsi"/>
              </w:rPr>
            </w:pPr>
            <w:r>
              <w:rPr>
                <w:rFonts w:eastAsia="Arial" w:cstheme="minorHAnsi"/>
                <w:b/>
                <w:bCs/>
              </w:rPr>
              <w:t>Total number of shares purchased</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0C778443">
            <w:pPr>
              <w:rPr>
                <w:rFonts w:cstheme="minorHAnsi"/>
              </w:rPr>
            </w:pPr>
            <w:r>
              <w:rPr>
                <w:rFonts w:eastAsia="Arial" w:cstheme="minorHAnsi"/>
                <w:b/>
                <w:bCs/>
              </w:rPr>
              <w:t>Initial share Value</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764F3086">
            <w:pPr>
              <w:rPr>
                <w:rFonts w:cstheme="minorHAnsi"/>
              </w:rPr>
            </w:pPr>
            <w:r>
              <w:rPr>
                <w:rFonts w:eastAsia="Arial" w:cstheme="minorHAnsi"/>
                <w:b/>
                <w:bCs/>
              </w:rPr>
              <w:t>Total Savings at share-out</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210AC246">
            <w:pPr>
              <w:rPr>
                <w:rFonts w:cstheme="minorHAnsi"/>
              </w:rPr>
            </w:pPr>
            <w:r>
              <w:rPr>
                <w:rFonts w:eastAsia="Arial" w:cstheme="minorHAnsi"/>
                <w:b/>
                <w:bCs/>
              </w:rPr>
              <w:t>Share Value at Share-out</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303A2C9E">
            <w:pPr>
              <w:rPr>
                <w:rFonts w:cstheme="minorHAnsi"/>
              </w:rPr>
            </w:pPr>
            <w:r>
              <w:rPr>
                <w:rFonts w:eastAsia="Arial" w:cstheme="minorHAnsi"/>
                <w:b/>
                <w:bCs/>
              </w:rPr>
              <w:t>Total Social Fund Contribution</w:t>
            </w:r>
            <w:r>
              <w:rPr>
                <w:rFonts w:eastAsia="Arial" w:cstheme="minorHAnsi"/>
                <w:lang w:val="en-GB"/>
              </w:rPr>
              <w:t xml:space="preserve"> </w:t>
            </w:r>
          </w:p>
        </w:tc>
      </w:tr>
      <w:tr w14:paraId="5BCA6F96">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3C249260">
            <w:pPr>
              <w:jc w:val="right"/>
              <w:rPr>
                <w:rFonts w:cstheme="minorHAnsi"/>
              </w:rPr>
            </w:pPr>
            <w:r>
              <w:rPr>
                <w:rFonts w:eastAsia="Arial" w:cstheme="minorHAnsi"/>
              </w:rPr>
              <w:t>1</w:t>
            </w:r>
            <w:r>
              <w:rPr>
                <w:rFonts w:eastAsia="Arial" w:cstheme="minorHAnsi"/>
                <w:lang w:val="en-GB"/>
              </w:rPr>
              <w:t xml:space="preserve"> </w:t>
            </w:r>
          </w:p>
        </w:tc>
        <w:tc>
          <w:tcPr>
            <w:tcW w:w="1395" w:type="dxa"/>
            <w:vMerge w:val="restart"/>
            <w:tcBorders>
              <w:top w:val="single" w:color="auto" w:sz="8" w:space="0"/>
              <w:left w:val="single" w:color="auto" w:sz="8" w:space="0"/>
              <w:bottom w:val="single" w:color="000000" w:themeColor="text2" w:sz="8" w:space="0"/>
              <w:right w:val="single" w:color="auto" w:sz="8" w:space="0"/>
            </w:tcBorders>
            <w:shd w:val="clear" w:color="auto" w:fill="FFFFFF" w:themeFill="background2"/>
            <w:vAlign w:val="center"/>
          </w:tcPr>
          <w:p w14:paraId="0A6552BF">
            <w:pPr>
              <w:jc w:val="center"/>
              <w:rPr>
                <w:rFonts w:cstheme="minorHAnsi"/>
              </w:rPr>
            </w:pPr>
            <w:r>
              <w:rPr>
                <w:rFonts w:eastAsia="Arial" w:cstheme="minorHAnsi"/>
              </w:rPr>
              <w:t xml:space="preserve">Mayo Inne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5ADF6855">
            <w:pPr>
              <w:jc w:val="both"/>
              <w:rPr>
                <w:rFonts w:cstheme="minorHAnsi"/>
              </w:rPr>
            </w:pPr>
            <w:r>
              <w:rPr>
                <w:rFonts w:eastAsia="Arial" w:cstheme="minorHAnsi"/>
              </w:rPr>
              <w:t xml:space="preserve">Aldachi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35026A00">
            <w:pPr>
              <w:jc w:val="both"/>
              <w:rPr>
                <w:rFonts w:cstheme="minorHAnsi"/>
              </w:rPr>
            </w:pPr>
            <w:r>
              <w:rPr>
                <w:rFonts w:eastAsia="Arial" w:cstheme="minorHAnsi"/>
              </w:rPr>
              <w:t>20</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2196F1FD">
            <w:pPr>
              <w:jc w:val="right"/>
              <w:rPr>
                <w:rFonts w:cstheme="minorHAnsi"/>
              </w:rPr>
            </w:pPr>
            <w:r>
              <w:rPr>
                <w:rFonts w:eastAsia="Arial" w:cstheme="minorHAnsi"/>
              </w:rPr>
              <w:t>3137</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388320CD">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72779943">
            <w:pPr>
              <w:jc w:val="right"/>
              <w:rPr>
                <w:rFonts w:cstheme="minorHAnsi"/>
              </w:rPr>
            </w:pPr>
            <w:r>
              <w:rPr>
                <w:rFonts w:eastAsia="Arial" w:cstheme="minorHAnsi"/>
              </w:rPr>
              <w:t>₦1,922,970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443D7563">
            <w:pPr>
              <w:jc w:val="right"/>
              <w:rPr>
                <w:rFonts w:cstheme="minorHAnsi"/>
              </w:rPr>
            </w:pPr>
            <w:r>
              <w:rPr>
                <w:rFonts w:eastAsia="Arial" w:cstheme="minorHAnsi"/>
              </w:rPr>
              <w:t>₦610</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380561C6">
            <w:pPr>
              <w:jc w:val="right"/>
              <w:rPr>
                <w:rFonts w:cstheme="minorHAnsi"/>
              </w:rPr>
            </w:pPr>
            <w:r>
              <w:rPr>
                <w:rFonts w:eastAsia="Arial" w:cstheme="minorHAnsi"/>
              </w:rPr>
              <w:t>₦80,800</w:t>
            </w:r>
            <w:r>
              <w:rPr>
                <w:rFonts w:eastAsia="Arial" w:cstheme="minorHAnsi"/>
                <w:lang w:val="en-GB"/>
              </w:rPr>
              <w:t xml:space="preserve"> </w:t>
            </w:r>
          </w:p>
        </w:tc>
      </w:tr>
      <w:tr w14:paraId="7A931A8F">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5BF01546">
            <w:pPr>
              <w:jc w:val="right"/>
              <w:rPr>
                <w:rFonts w:cstheme="minorHAnsi"/>
              </w:rPr>
            </w:pPr>
            <w:r>
              <w:rPr>
                <w:rFonts w:eastAsia="Arial" w:cstheme="minorHAnsi"/>
              </w:rPr>
              <w:t>2</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5479BC57">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3C64DC1C">
            <w:pPr>
              <w:jc w:val="both"/>
              <w:rPr>
                <w:rFonts w:cstheme="minorHAnsi"/>
              </w:rPr>
            </w:pPr>
            <w:r>
              <w:rPr>
                <w:rFonts w:eastAsia="Arial" w:cstheme="minorHAnsi"/>
              </w:rPr>
              <w:t xml:space="preserve">Salama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63D401E4">
            <w:pPr>
              <w:jc w:val="both"/>
              <w:rPr>
                <w:rFonts w:cstheme="minorHAnsi"/>
              </w:rPr>
            </w:pPr>
            <w:r>
              <w:rPr>
                <w:rFonts w:eastAsia="Arial" w:cstheme="minorHAnsi"/>
              </w:rPr>
              <w:t>20</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3D5CE00E">
            <w:pPr>
              <w:jc w:val="right"/>
              <w:rPr>
                <w:rFonts w:cstheme="minorHAnsi"/>
              </w:rPr>
            </w:pPr>
            <w:r>
              <w:rPr>
                <w:rFonts w:eastAsia="Arial" w:cstheme="minorHAnsi"/>
              </w:rPr>
              <w:t>3466</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5C16E67">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5F1D6A51">
            <w:pPr>
              <w:jc w:val="right"/>
              <w:rPr>
                <w:rFonts w:cstheme="minorHAnsi"/>
              </w:rPr>
            </w:pPr>
            <w:r>
              <w:rPr>
                <w:rFonts w:eastAsia="Arial" w:cstheme="minorHAnsi"/>
              </w:rPr>
              <w:t>₦2,098,000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492CEEC5">
            <w:pPr>
              <w:jc w:val="right"/>
              <w:rPr>
                <w:rFonts w:cstheme="minorHAnsi"/>
              </w:rPr>
            </w:pPr>
            <w:r>
              <w:rPr>
                <w:rFonts w:eastAsia="Arial" w:cstheme="minorHAnsi"/>
              </w:rPr>
              <w:t>₦600</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40DBC5EA">
            <w:pPr>
              <w:jc w:val="right"/>
              <w:rPr>
                <w:rFonts w:cstheme="minorHAnsi"/>
              </w:rPr>
            </w:pPr>
            <w:r>
              <w:rPr>
                <w:rFonts w:eastAsia="Arial" w:cstheme="minorHAnsi"/>
              </w:rPr>
              <w:t>₦72,000</w:t>
            </w:r>
            <w:r>
              <w:rPr>
                <w:rFonts w:eastAsia="Arial" w:cstheme="minorHAnsi"/>
                <w:lang w:val="en-GB"/>
              </w:rPr>
              <w:t xml:space="preserve"> </w:t>
            </w:r>
          </w:p>
        </w:tc>
      </w:tr>
      <w:tr w14:paraId="432A2EC5">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0C48FC47">
            <w:pPr>
              <w:jc w:val="right"/>
              <w:rPr>
                <w:rFonts w:cstheme="minorHAnsi"/>
              </w:rPr>
            </w:pPr>
            <w:r>
              <w:rPr>
                <w:rFonts w:eastAsia="Arial" w:cstheme="minorHAnsi"/>
              </w:rPr>
              <w:t>3</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1B7C42FE">
            <w:pPr>
              <w:jc w:val="center"/>
              <w:rPr>
                <w:rFonts w:cstheme="minorHAnsi"/>
              </w:rPr>
            </w:pPr>
            <w:r>
              <w:rPr>
                <w:rFonts w:eastAsia="Arial" w:cstheme="minorHAnsi"/>
              </w:rPr>
              <w:t xml:space="preserve">Fufore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41890B34">
            <w:pPr>
              <w:jc w:val="both"/>
              <w:rPr>
                <w:rFonts w:cstheme="minorHAnsi"/>
              </w:rPr>
            </w:pPr>
            <w:r>
              <w:rPr>
                <w:rFonts w:eastAsia="Arial" w:cstheme="minorHAnsi"/>
              </w:rPr>
              <w:t xml:space="preserve">Kauna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79D29BE6">
            <w:pPr>
              <w:jc w:val="both"/>
              <w:rPr>
                <w:rFonts w:cstheme="minorHAnsi"/>
              </w:rPr>
            </w:pPr>
            <w:r>
              <w:rPr>
                <w:rFonts w:eastAsia="Arial" w:cstheme="minorHAnsi"/>
              </w:rPr>
              <w:t>25</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4C6C778A">
            <w:pPr>
              <w:jc w:val="right"/>
              <w:rPr>
                <w:rFonts w:cstheme="minorHAnsi"/>
              </w:rPr>
            </w:pPr>
            <w:r>
              <w:rPr>
                <w:rFonts w:eastAsia="Arial" w:cstheme="minorHAnsi"/>
              </w:rPr>
              <w:t>3512</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CD3B8F3">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727279A2">
            <w:pPr>
              <w:jc w:val="right"/>
              <w:rPr>
                <w:rFonts w:cstheme="minorHAnsi"/>
              </w:rPr>
            </w:pPr>
            <w:r>
              <w:rPr>
                <w:rFonts w:eastAsia="Arial" w:cstheme="minorHAnsi"/>
              </w:rPr>
              <w:t>₦1,888,250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0FB1F290">
            <w:pPr>
              <w:jc w:val="right"/>
              <w:rPr>
                <w:rFonts w:cstheme="minorHAnsi"/>
              </w:rPr>
            </w:pPr>
            <w:r>
              <w:rPr>
                <w:rFonts w:eastAsia="Arial" w:cstheme="minorHAnsi"/>
              </w:rPr>
              <w:t>₦538</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1C583B8D">
            <w:pPr>
              <w:jc w:val="right"/>
              <w:rPr>
                <w:rFonts w:cstheme="minorHAnsi"/>
              </w:rPr>
            </w:pPr>
            <w:r>
              <w:rPr>
                <w:rFonts w:eastAsia="Arial" w:cstheme="minorHAnsi"/>
              </w:rPr>
              <w:t>₦15,000</w:t>
            </w:r>
            <w:r>
              <w:rPr>
                <w:rFonts w:eastAsia="Arial" w:cstheme="minorHAnsi"/>
                <w:lang w:val="en-GB"/>
              </w:rPr>
              <w:t xml:space="preserve"> </w:t>
            </w:r>
          </w:p>
        </w:tc>
      </w:tr>
      <w:tr w14:paraId="29480522">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3DCDAAA2">
            <w:pPr>
              <w:jc w:val="right"/>
              <w:rPr>
                <w:rFonts w:cstheme="minorHAnsi"/>
              </w:rPr>
            </w:pPr>
            <w:r>
              <w:rPr>
                <w:rFonts w:eastAsia="Arial" w:cstheme="minorHAnsi"/>
              </w:rPr>
              <w:t>4</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3DF77885">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1067C28D">
            <w:pPr>
              <w:jc w:val="both"/>
              <w:rPr>
                <w:rFonts w:cstheme="minorHAnsi"/>
              </w:rPr>
            </w:pPr>
            <w:r>
              <w:rPr>
                <w:rFonts w:eastAsia="Arial" w:cstheme="minorHAnsi"/>
              </w:rPr>
              <w:t xml:space="preserve">Salama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76C33608">
            <w:pPr>
              <w:jc w:val="both"/>
              <w:rPr>
                <w:rFonts w:cstheme="minorHAnsi"/>
              </w:rPr>
            </w:pPr>
            <w:r>
              <w:rPr>
                <w:rFonts w:eastAsia="Arial" w:cstheme="minorHAnsi"/>
              </w:rPr>
              <w:t>25</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36A48BE3">
            <w:pPr>
              <w:jc w:val="right"/>
              <w:rPr>
                <w:rFonts w:cstheme="minorHAnsi"/>
              </w:rPr>
            </w:pPr>
            <w:r>
              <w:rPr>
                <w:rFonts w:eastAsia="Arial" w:cstheme="minorHAnsi"/>
              </w:rPr>
              <w:t>2676</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93321A0">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59E3C010">
            <w:pPr>
              <w:jc w:val="right"/>
              <w:rPr>
                <w:rFonts w:cstheme="minorHAnsi"/>
              </w:rPr>
            </w:pPr>
            <w:r>
              <w:rPr>
                <w:rFonts w:eastAsia="Arial" w:cstheme="minorHAnsi"/>
              </w:rPr>
              <w:t>₦1,510,500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59CEA524">
            <w:pPr>
              <w:jc w:val="right"/>
              <w:rPr>
                <w:rFonts w:cstheme="minorHAnsi"/>
              </w:rPr>
            </w:pPr>
            <w:r>
              <w:rPr>
                <w:rFonts w:eastAsia="Arial" w:cstheme="minorHAnsi"/>
              </w:rPr>
              <w:t>₦580</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4AB4638D">
            <w:pPr>
              <w:jc w:val="right"/>
              <w:rPr>
                <w:rFonts w:cstheme="minorHAnsi"/>
              </w:rPr>
            </w:pPr>
            <w:r>
              <w:rPr>
                <w:rFonts w:eastAsia="Arial" w:cstheme="minorHAnsi"/>
              </w:rPr>
              <w:t>₦31,450</w:t>
            </w:r>
            <w:r>
              <w:rPr>
                <w:rFonts w:eastAsia="Arial" w:cstheme="minorHAnsi"/>
                <w:lang w:val="en-GB"/>
              </w:rPr>
              <w:t xml:space="preserve"> </w:t>
            </w:r>
          </w:p>
        </w:tc>
      </w:tr>
      <w:tr w14:paraId="78E72F25">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774F3340">
            <w:pPr>
              <w:jc w:val="right"/>
              <w:rPr>
                <w:rFonts w:cstheme="minorHAnsi"/>
              </w:rPr>
            </w:pPr>
            <w:r>
              <w:rPr>
                <w:rFonts w:eastAsia="Arial" w:cstheme="minorHAnsi"/>
              </w:rPr>
              <w:t>5</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20BDD1A1">
            <w:pPr>
              <w:jc w:val="center"/>
              <w:rPr>
                <w:rFonts w:cstheme="minorHAnsi"/>
              </w:rPr>
            </w:pPr>
            <w:r>
              <w:rPr>
                <w:rFonts w:eastAsia="Arial" w:cstheme="minorHAnsi"/>
              </w:rPr>
              <w:t xml:space="preserve">Mararaban Cigari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52059E03">
            <w:pPr>
              <w:jc w:val="both"/>
              <w:rPr>
                <w:rFonts w:cstheme="minorHAnsi"/>
              </w:rPr>
            </w:pPr>
            <w:r>
              <w:rPr>
                <w:rFonts w:eastAsia="Arial" w:cstheme="minorHAnsi"/>
              </w:rPr>
              <w:t xml:space="preserve">Kauna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62E09628">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7433B422">
            <w:pPr>
              <w:jc w:val="right"/>
              <w:rPr>
                <w:rFonts w:cstheme="minorHAnsi"/>
              </w:rPr>
            </w:pPr>
            <w:r>
              <w:rPr>
                <w:rFonts w:eastAsia="Arial" w:cstheme="minorHAnsi"/>
              </w:rPr>
              <w:t>3168</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2C2C0E39">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4BEC628C">
            <w:pPr>
              <w:jc w:val="right"/>
              <w:rPr>
                <w:rFonts w:cstheme="minorHAnsi"/>
              </w:rPr>
            </w:pPr>
            <w:r>
              <w:rPr>
                <w:rFonts w:eastAsia="Arial" w:cstheme="minorHAnsi"/>
              </w:rPr>
              <w:t>₦1,726,560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2528A9BC">
            <w:pPr>
              <w:jc w:val="right"/>
              <w:rPr>
                <w:rFonts w:cstheme="minorHAnsi"/>
              </w:rPr>
            </w:pPr>
            <w:r>
              <w:rPr>
                <w:rFonts w:eastAsia="Arial" w:cstheme="minorHAnsi"/>
              </w:rPr>
              <w:t>₦545</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4AD91EFC">
            <w:pPr>
              <w:jc w:val="right"/>
              <w:rPr>
                <w:rFonts w:cstheme="minorHAnsi"/>
              </w:rPr>
            </w:pPr>
            <w:r>
              <w:rPr>
                <w:rFonts w:eastAsia="Arial" w:cstheme="minorHAnsi"/>
              </w:rPr>
              <w:t>₦67,000</w:t>
            </w:r>
            <w:r>
              <w:rPr>
                <w:rFonts w:eastAsia="Arial" w:cstheme="minorHAnsi"/>
                <w:lang w:val="en-GB"/>
              </w:rPr>
              <w:t xml:space="preserve"> </w:t>
            </w:r>
          </w:p>
        </w:tc>
      </w:tr>
      <w:tr w14:paraId="4192E820">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4E725A1C">
            <w:pPr>
              <w:jc w:val="right"/>
              <w:rPr>
                <w:rFonts w:cstheme="minorHAnsi"/>
              </w:rPr>
            </w:pPr>
            <w:r>
              <w:rPr>
                <w:rFonts w:eastAsia="Arial" w:cstheme="minorHAnsi"/>
              </w:rPr>
              <w:t>6</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77812AEA">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79561AC7">
            <w:pPr>
              <w:jc w:val="both"/>
              <w:rPr>
                <w:rFonts w:cstheme="minorHAnsi"/>
              </w:rPr>
            </w:pPr>
            <w:r>
              <w:rPr>
                <w:rFonts w:eastAsia="Arial" w:cstheme="minorHAnsi"/>
              </w:rPr>
              <w:t xml:space="preserve">Zaman Lafiya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2B628912">
            <w:pPr>
              <w:jc w:val="both"/>
              <w:rPr>
                <w:rFonts w:cstheme="minorHAnsi"/>
              </w:rPr>
            </w:pPr>
            <w:r>
              <w:rPr>
                <w:rFonts w:eastAsia="Arial" w:cstheme="minorHAnsi"/>
              </w:rPr>
              <w:t>18</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2E5D9C3E">
            <w:pPr>
              <w:jc w:val="right"/>
              <w:rPr>
                <w:rFonts w:cstheme="minorHAnsi"/>
              </w:rPr>
            </w:pPr>
            <w:r>
              <w:rPr>
                <w:rFonts w:eastAsia="Arial" w:cstheme="minorHAnsi"/>
              </w:rPr>
              <w:t>3034</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9F4B3A7">
            <w:pPr>
              <w:jc w:val="right"/>
              <w:rPr>
                <w:rFonts w:cstheme="minorHAnsi"/>
              </w:rPr>
            </w:pPr>
            <w:r>
              <w:rPr>
                <w:rFonts w:eastAsia="Arial" w:cstheme="minorHAnsi"/>
              </w:rPr>
              <w:t>₦400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2CAB87BD">
            <w:pPr>
              <w:jc w:val="right"/>
              <w:rPr>
                <w:rFonts w:cstheme="minorHAnsi"/>
              </w:rPr>
            </w:pPr>
            <w:r>
              <w:rPr>
                <w:rFonts w:eastAsia="Arial" w:cstheme="minorHAnsi"/>
              </w:rPr>
              <w:t>₦1,380,470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3EA5FC82">
            <w:pPr>
              <w:jc w:val="right"/>
              <w:rPr>
                <w:rFonts w:cstheme="minorHAnsi"/>
              </w:rPr>
            </w:pPr>
            <w:r>
              <w:rPr>
                <w:rFonts w:eastAsia="Arial" w:cstheme="minorHAnsi"/>
              </w:rPr>
              <w:t>₦455</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29F74D20">
            <w:pPr>
              <w:jc w:val="right"/>
              <w:rPr>
                <w:rFonts w:cstheme="minorHAnsi"/>
              </w:rPr>
            </w:pPr>
            <w:r>
              <w:rPr>
                <w:rFonts w:eastAsia="Arial" w:cstheme="minorHAnsi"/>
              </w:rPr>
              <w:t>₦69,700</w:t>
            </w:r>
            <w:r>
              <w:rPr>
                <w:rFonts w:eastAsia="Arial" w:cstheme="minorHAnsi"/>
                <w:lang w:val="en-GB"/>
              </w:rPr>
              <w:t xml:space="preserve"> </w:t>
            </w:r>
          </w:p>
        </w:tc>
      </w:tr>
      <w:tr w14:paraId="18A93644">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3CC4C289">
            <w:pPr>
              <w:jc w:val="right"/>
              <w:rPr>
                <w:rFonts w:cstheme="minorHAnsi"/>
              </w:rPr>
            </w:pPr>
            <w:r>
              <w:rPr>
                <w:rFonts w:eastAsia="Arial" w:cstheme="minorHAnsi"/>
              </w:rPr>
              <w:t>7</w:t>
            </w:r>
            <w:r>
              <w:rPr>
                <w:rFonts w:eastAsia="Arial" w:cstheme="minorHAnsi"/>
                <w:lang w:val="en-GB"/>
              </w:rPr>
              <w:t xml:space="preserve"> </w:t>
            </w:r>
          </w:p>
        </w:tc>
        <w:tc>
          <w:tcPr>
            <w:tcW w:w="1395" w:type="dxa"/>
            <w:tcBorders>
              <w:top w:val="nil"/>
              <w:left w:val="single" w:color="auto" w:sz="8" w:space="0"/>
              <w:bottom w:val="single" w:color="auto" w:sz="8" w:space="0"/>
              <w:right w:val="single" w:color="auto" w:sz="8" w:space="0"/>
            </w:tcBorders>
            <w:shd w:val="clear" w:color="auto" w:fill="FFFFFF" w:themeFill="background2"/>
            <w:vAlign w:val="center"/>
          </w:tcPr>
          <w:p w14:paraId="15FDD7F3">
            <w:pPr>
              <w:jc w:val="center"/>
              <w:rPr>
                <w:rFonts w:cstheme="minorHAnsi"/>
              </w:rPr>
            </w:pPr>
            <w:r>
              <w:rPr>
                <w:rFonts w:eastAsia="Arial" w:cstheme="minorHAnsi"/>
              </w:rPr>
              <w:t xml:space="preserve">Pariya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29D0F81B">
            <w:pPr>
              <w:jc w:val="both"/>
              <w:rPr>
                <w:rFonts w:cstheme="minorHAnsi"/>
              </w:rPr>
            </w:pPr>
            <w:r>
              <w:rPr>
                <w:rFonts w:eastAsia="Arial" w:cstheme="minorHAnsi"/>
              </w:rPr>
              <w:t xml:space="preserve">Hadin Kai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4B97E9BD">
            <w:pPr>
              <w:jc w:val="both"/>
              <w:rPr>
                <w:rFonts w:cstheme="minorHAnsi"/>
              </w:rPr>
            </w:pPr>
            <w:r>
              <w:rPr>
                <w:rFonts w:eastAsia="Arial" w:cstheme="minorHAnsi"/>
              </w:rPr>
              <w:t>25</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3CEB6FA4">
            <w:pPr>
              <w:jc w:val="right"/>
              <w:rPr>
                <w:rFonts w:cstheme="minorHAnsi"/>
              </w:rPr>
            </w:pPr>
            <w:r>
              <w:rPr>
                <w:rFonts w:eastAsia="Arial" w:cstheme="minorHAnsi"/>
              </w:rPr>
              <w:t>2881</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05D79FB5">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09C964DE">
            <w:pPr>
              <w:jc w:val="right"/>
              <w:rPr>
                <w:rFonts w:cstheme="minorHAnsi"/>
              </w:rPr>
            </w:pPr>
            <w:r>
              <w:rPr>
                <w:rFonts w:eastAsia="Arial" w:cstheme="minorHAnsi"/>
              </w:rPr>
              <w:t>₦1,614,500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0EC180DA">
            <w:pPr>
              <w:jc w:val="right"/>
              <w:rPr>
                <w:rFonts w:cstheme="minorHAnsi"/>
              </w:rPr>
            </w:pPr>
            <w:r>
              <w:rPr>
                <w:rFonts w:eastAsia="Arial" w:cstheme="minorHAnsi"/>
              </w:rPr>
              <w:t>₦560</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0A13E85F">
            <w:pPr>
              <w:jc w:val="right"/>
              <w:rPr>
                <w:rFonts w:cstheme="minorHAnsi"/>
              </w:rPr>
            </w:pPr>
            <w:r>
              <w:rPr>
                <w:rFonts w:eastAsia="Arial" w:cstheme="minorHAnsi"/>
              </w:rPr>
              <w:t>₦35,250</w:t>
            </w:r>
            <w:r>
              <w:rPr>
                <w:rFonts w:eastAsia="Arial" w:cstheme="minorHAnsi"/>
                <w:lang w:val="en-GB"/>
              </w:rPr>
              <w:t xml:space="preserve"> </w:t>
            </w:r>
          </w:p>
        </w:tc>
      </w:tr>
      <w:tr w14:paraId="439A2D35">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1844973D">
            <w:pPr>
              <w:jc w:val="right"/>
              <w:rPr>
                <w:rFonts w:cstheme="minorHAnsi"/>
              </w:rPr>
            </w:pPr>
            <w:r>
              <w:rPr>
                <w:rFonts w:eastAsia="Arial" w:cstheme="minorHAnsi"/>
              </w:rPr>
              <w:t>8</w:t>
            </w:r>
            <w:r>
              <w:rPr>
                <w:rFonts w:eastAsia="Arial" w:cstheme="minorHAnsi"/>
                <w:lang w:val="en-GB"/>
              </w:rPr>
              <w:t xml:space="preserve"> </w:t>
            </w:r>
          </w:p>
        </w:tc>
        <w:tc>
          <w:tcPr>
            <w:tcW w:w="1395" w:type="dxa"/>
            <w:vMerge w:val="restart"/>
            <w:tcBorders>
              <w:top w:val="single" w:color="auto" w:sz="8" w:space="0"/>
              <w:left w:val="single" w:color="auto" w:sz="8" w:space="0"/>
              <w:bottom w:val="single" w:color="000000" w:themeColor="text2" w:sz="8" w:space="0"/>
              <w:right w:val="single" w:color="auto" w:sz="8" w:space="0"/>
            </w:tcBorders>
            <w:shd w:val="clear" w:color="auto" w:fill="FFFFFF" w:themeFill="background2"/>
            <w:vAlign w:val="center"/>
          </w:tcPr>
          <w:p w14:paraId="1E799AA8">
            <w:pPr>
              <w:jc w:val="center"/>
              <w:rPr>
                <w:rFonts w:cstheme="minorHAnsi"/>
              </w:rPr>
            </w:pPr>
            <w:r>
              <w:rPr>
                <w:rFonts w:eastAsia="Arial" w:cstheme="minorHAnsi"/>
              </w:rPr>
              <w:t xml:space="preserve">Daware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6D8CA5DA">
            <w:pPr>
              <w:jc w:val="both"/>
              <w:rPr>
                <w:rFonts w:cstheme="minorHAnsi"/>
              </w:rPr>
            </w:pPr>
            <w:r>
              <w:rPr>
                <w:rFonts w:eastAsia="Arial" w:cstheme="minorHAnsi"/>
              </w:rPr>
              <w:t xml:space="preserve">Alheri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7E409A56">
            <w:pPr>
              <w:jc w:val="both"/>
              <w:rPr>
                <w:rFonts w:cstheme="minorHAnsi"/>
              </w:rPr>
            </w:pPr>
            <w:r>
              <w:rPr>
                <w:rFonts w:eastAsia="Arial" w:cstheme="minorHAnsi"/>
              </w:rPr>
              <w:t>25</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7F4F0BD2">
            <w:pPr>
              <w:jc w:val="right"/>
              <w:rPr>
                <w:rFonts w:cstheme="minorHAnsi"/>
              </w:rPr>
            </w:pPr>
            <w:r>
              <w:rPr>
                <w:rFonts w:eastAsia="Arial" w:cstheme="minorHAnsi"/>
              </w:rPr>
              <w:t>3040</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540ECBED">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236EABB9">
            <w:pPr>
              <w:jc w:val="right"/>
              <w:rPr>
                <w:rFonts w:cstheme="minorHAnsi"/>
              </w:rPr>
            </w:pPr>
            <w:r>
              <w:rPr>
                <w:rFonts w:eastAsia="Arial" w:cstheme="minorHAnsi"/>
              </w:rPr>
              <w:t>₦1,666,779</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67F57384">
            <w:pPr>
              <w:jc w:val="right"/>
              <w:rPr>
                <w:rFonts w:cstheme="minorHAnsi"/>
              </w:rPr>
            </w:pPr>
            <w:r>
              <w:rPr>
                <w:rFonts w:eastAsia="Arial" w:cstheme="minorHAnsi"/>
              </w:rPr>
              <w:t>₦545</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278414A9">
            <w:pPr>
              <w:jc w:val="right"/>
              <w:rPr>
                <w:rFonts w:cstheme="minorHAnsi"/>
              </w:rPr>
            </w:pPr>
            <w:r>
              <w:rPr>
                <w:rFonts w:eastAsia="Arial" w:cstheme="minorHAnsi"/>
              </w:rPr>
              <w:t>₦35,000</w:t>
            </w:r>
            <w:r>
              <w:rPr>
                <w:rFonts w:eastAsia="Arial" w:cstheme="minorHAnsi"/>
                <w:lang w:val="en-GB"/>
              </w:rPr>
              <w:t xml:space="preserve"> </w:t>
            </w:r>
          </w:p>
        </w:tc>
      </w:tr>
      <w:tr w14:paraId="17DF1E9A">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0CB7D9A6">
            <w:pPr>
              <w:jc w:val="right"/>
              <w:rPr>
                <w:rFonts w:cstheme="minorHAnsi"/>
              </w:rPr>
            </w:pPr>
            <w:r>
              <w:rPr>
                <w:rFonts w:eastAsia="Arial" w:cstheme="minorHAnsi"/>
              </w:rPr>
              <w:t>9</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2DB5D945">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11F3ABAC">
            <w:pPr>
              <w:jc w:val="both"/>
              <w:rPr>
                <w:rFonts w:cstheme="minorHAnsi"/>
              </w:rPr>
            </w:pPr>
            <w:r>
              <w:rPr>
                <w:rFonts w:eastAsia="Arial" w:cstheme="minorHAnsi"/>
              </w:rPr>
              <w:t xml:space="preserve">Agama Lafiya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508E677A">
            <w:pPr>
              <w:jc w:val="both"/>
              <w:rPr>
                <w:rFonts w:cstheme="minorHAnsi"/>
              </w:rPr>
            </w:pPr>
            <w:r>
              <w:rPr>
                <w:rFonts w:eastAsia="Arial" w:cstheme="minorHAnsi"/>
              </w:rPr>
              <w:t>25</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19DA01D0">
            <w:pPr>
              <w:jc w:val="right"/>
              <w:rPr>
                <w:rFonts w:cstheme="minorHAnsi"/>
              </w:rPr>
            </w:pPr>
            <w:r>
              <w:rPr>
                <w:rFonts w:eastAsia="Arial" w:cstheme="minorHAnsi"/>
              </w:rPr>
              <w:t>3117</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374D58A0">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5942201E">
            <w:pPr>
              <w:jc w:val="right"/>
              <w:rPr>
                <w:rFonts w:cstheme="minorHAnsi"/>
              </w:rPr>
            </w:pPr>
            <w:r>
              <w:rPr>
                <w:rFonts w:eastAsia="Arial" w:cstheme="minorHAnsi"/>
              </w:rPr>
              <w:t>₦1,688,550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49AB437B">
            <w:pPr>
              <w:jc w:val="right"/>
              <w:rPr>
                <w:rFonts w:cstheme="minorHAnsi"/>
              </w:rPr>
            </w:pPr>
            <w:r>
              <w:rPr>
                <w:rFonts w:eastAsia="Arial" w:cstheme="minorHAnsi"/>
              </w:rPr>
              <w:t>₦541</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68400D0E">
            <w:pPr>
              <w:jc w:val="right"/>
              <w:rPr>
                <w:rFonts w:cstheme="minorHAnsi"/>
              </w:rPr>
            </w:pPr>
            <w:r>
              <w:rPr>
                <w:rFonts w:eastAsia="Arial" w:cstheme="minorHAnsi"/>
              </w:rPr>
              <w:t>₦3,050</w:t>
            </w:r>
            <w:r>
              <w:rPr>
                <w:rFonts w:eastAsia="Arial" w:cstheme="minorHAnsi"/>
                <w:lang w:val="en-GB"/>
              </w:rPr>
              <w:t xml:space="preserve"> </w:t>
            </w:r>
          </w:p>
        </w:tc>
      </w:tr>
      <w:tr w14:paraId="51B3EF0C">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524BCCFB">
            <w:pPr>
              <w:jc w:val="right"/>
              <w:rPr>
                <w:rFonts w:cstheme="minorHAnsi"/>
              </w:rPr>
            </w:pPr>
            <w:r>
              <w:rPr>
                <w:rFonts w:eastAsia="Arial" w:cstheme="minorHAnsi"/>
              </w:rPr>
              <w:t>10</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67762D60">
            <w:pPr>
              <w:jc w:val="center"/>
              <w:rPr>
                <w:rFonts w:cstheme="minorHAnsi"/>
              </w:rPr>
            </w:pPr>
            <w:r>
              <w:rPr>
                <w:rFonts w:eastAsia="Arial" w:cstheme="minorHAnsi"/>
              </w:rPr>
              <w:t xml:space="preserve">Gurin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0EBD75FB">
            <w:pPr>
              <w:jc w:val="both"/>
              <w:rPr>
                <w:rFonts w:cstheme="minorHAnsi"/>
              </w:rPr>
            </w:pPr>
            <w:r>
              <w:rPr>
                <w:rFonts w:eastAsia="Arial" w:cstheme="minorHAnsi"/>
              </w:rPr>
              <w:t xml:space="preserve">Nasara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00285FE1">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5DB5557B">
            <w:pPr>
              <w:jc w:val="right"/>
              <w:rPr>
                <w:rFonts w:cstheme="minorHAnsi"/>
              </w:rPr>
            </w:pPr>
            <w:r>
              <w:rPr>
                <w:rFonts w:eastAsia="Arial" w:cstheme="minorHAnsi"/>
              </w:rPr>
              <w:t>3138</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4C68BF8">
            <w:pPr>
              <w:jc w:val="right"/>
              <w:rPr>
                <w:rFonts w:cstheme="minorHAnsi"/>
              </w:rPr>
            </w:pPr>
            <w:r>
              <w:rPr>
                <w:rFonts w:eastAsia="Arial" w:cstheme="minorHAnsi"/>
              </w:rPr>
              <w:t>₦200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5A8443B4">
            <w:pPr>
              <w:jc w:val="right"/>
              <w:rPr>
                <w:rFonts w:cstheme="minorHAnsi"/>
              </w:rPr>
            </w:pPr>
            <w:r>
              <w:rPr>
                <w:rFonts w:eastAsia="Arial" w:cstheme="minorHAnsi"/>
              </w:rPr>
              <w:t>₦718,608</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29BEE6CA">
            <w:pPr>
              <w:jc w:val="right"/>
              <w:rPr>
                <w:rFonts w:cstheme="minorHAnsi"/>
              </w:rPr>
            </w:pPr>
            <w:r>
              <w:rPr>
                <w:rFonts w:eastAsia="Arial" w:cstheme="minorHAnsi"/>
              </w:rPr>
              <w:t>₦229</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496EF6FE">
            <w:pPr>
              <w:jc w:val="right"/>
              <w:rPr>
                <w:rFonts w:cstheme="minorHAnsi"/>
              </w:rPr>
            </w:pPr>
            <w:r>
              <w:rPr>
                <w:rFonts w:eastAsia="Arial" w:cstheme="minorHAnsi"/>
              </w:rPr>
              <w:t>₦30,700</w:t>
            </w:r>
            <w:r>
              <w:rPr>
                <w:rFonts w:eastAsia="Arial" w:cstheme="minorHAnsi"/>
                <w:lang w:val="en-GB"/>
              </w:rPr>
              <w:t xml:space="preserve"> </w:t>
            </w:r>
          </w:p>
        </w:tc>
      </w:tr>
      <w:tr w14:paraId="1BE0BDBB">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591A4597">
            <w:pPr>
              <w:jc w:val="right"/>
              <w:rPr>
                <w:rFonts w:cstheme="minorHAnsi"/>
              </w:rPr>
            </w:pPr>
            <w:r>
              <w:rPr>
                <w:rFonts w:eastAsia="Arial" w:cstheme="minorHAnsi"/>
              </w:rPr>
              <w:t>11</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39E9ABB0">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3DB0B20A">
            <w:pPr>
              <w:jc w:val="both"/>
              <w:rPr>
                <w:rFonts w:cstheme="minorHAnsi"/>
              </w:rPr>
            </w:pPr>
            <w:r>
              <w:rPr>
                <w:rFonts w:eastAsia="Arial" w:cstheme="minorHAnsi"/>
              </w:rPr>
              <w:t xml:space="preserve">Salama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6459EE7E">
            <w:pPr>
              <w:jc w:val="both"/>
              <w:rPr>
                <w:rFonts w:cstheme="minorHAnsi"/>
              </w:rPr>
            </w:pPr>
            <w:r>
              <w:rPr>
                <w:rFonts w:eastAsia="Arial" w:cstheme="minorHAnsi"/>
              </w:rPr>
              <w:t>18</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0CC2B7E0">
            <w:pPr>
              <w:jc w:val="right"/>
              <w:rPr>
                <w:rFonts w:cstheme="minorHAnsi"/>
              </w:rPr>
            </w:pPr>
            <w:r>
              <w:rPr>
                <w:rFonts w:eastAsia="Arial" w:cstheme="minorHAnsi"/>
              </w:rPr>
              <w:t>2924</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89BE1BA">
            <w:pPr>
              <w:jc w:val="right"/>
              <w:rPr>
                <w:rFonts w:cstheme="minorHAnsi"/>
              </w:rPr>
            </w:pPr>
            <w:r>
              <w:rPr>
                <w:rFonts w:eastAsia="Arial" w:cstheme="minorHAnsi"/>
              </w:rPr>
              <w:t>₦200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1BF39B25">
            <w:pPr>
              <w:jc w:val="right"/>
              <w:rPr>
                <w:rFonts w:cstheme="minorHAnsi"/>
              </w:rPr>
            </w:pPr>
            <w:r>
              <w:rPr>
                <w:rFonts w:eastAsia="Arial" w:cstheme="minorHAnsi"/>
              </w:rPr>
              <w:t>₦678,368</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4B534EDA">
            <w:pPr>
              <w:jc w:val="right"/>
              <w:rPr>
                <w:rFonts w:cstheme="minorHAnsi"/>
              </w:rPr>
            </w:pPr>
            <w:r>
              <w:rPr>
                <w:rFonts w:eastAsia="Arial" w:cstheme="minorHAnsi"/>
              </w:rPr>
              <w:t>₦232</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1463FA95">
            <w:pPr>
              <w:jc w:val="right"/>
              <w:rPr>
                <w:rFonts w:cstheme="minorHAnsi"/>
              </w:rPr>
            </w:pPr>
            <w:r>
              <w:rPr>
                <w:rFonts w:eastAsia="Arial" w:cstheme="minorHAnsi"/>
              </w:rPr>
              <w:t>₦34,700</w:t>
            </w:r>
            <w:r>
              <w:rPr>
                <w:rFonts w:eastAsia="Arial" w:cstheme="minorHAnsi"/>
                <w:lang w:val="en-GB"/>
              </w:rPr>
              <w:t xml:space="preserve"> </w:t>
            </w:r>
          </w:p>
        </w:tc>
      </w:tr>
      <w:tr w14:paraId="6D711E4E">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10952131">
            <w:pPr>
              <w:jc w:val="right"/>
              <w:rPr>
                <w:rFonts w:cstheme="minorHAnsi"/>
              </w:rPr>
            </w:pPr>
            <w:r>
              <w:rPr>
                <w:rFonts w:eastAsia="Arial" w:cstheme="minorHAnsi"/>
              </w:rPr>
              <w:t>12</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096252D6">
            <w:pPr>
              <w:jc w:val="center"/>
              <w:rPr>
                <w:rFonts w:cstheme="minorHAnsi"/>
              </w:rPr>
            </w:pPr>
            <w:r>
              <w:rPr>
                <w:rFonts w:eastAsia="Arial" w:cstheme="minorHAnsi"/>
              </w:rPr>
              <w:t xml:space="preserve">Ribadu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63FFBB29">
            <w:pPr>
              <w:jc w:val="both"/>
              <w:rPr>
                <w:rFonts w:cstheme="minorHAnsi"/>
              </w:rPr>
            </w:pPr>
            <w:r>
              <w:rPr>
                <w:rFonts w:eastAsia="Arial" w:cstheme="minorHAnsi"/>
              </w:rPr>
              <w:t xml:space="preserve">Alheri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4472B3D8">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183B3E90">
            <w:pPr>
              <w:jc w:val="right"/>
              <w:rPr>
                <w:rFonts w:cstheme="minorHAnsi"/>
              </w:rPr>
            </w:pPr>
            <w:r>
              <w:rPr>
                <w:rFonts w:eastAsia="Arial" w:cstheme="minorHAnsi"/>
              </w:rPr>
              <w:t>2956</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511324CF">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756C7F7C">
            <w:pPr>
              <w:jc w:val="right"/>
              <w:rPr>
                <w:rFonts w:cstheme="minorHAnsi"/>
              </w:rPr>
            </w:pPr>
            <w:r>
              <w:rPr>
                <w:rFonts w:eastAsia="Arial" w:cstheme="minorHAnsi"/>
              </w:rPr>
              <w:t>₦1,636,000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390DE548">
            <w:pPr>
              <w:jc w:val="right"/>
              <w:rPr>
                <w:rFonts w:cstheme="minorHAnsi"/>
              </w:rPr>
            </w:pPr>
            <w:r>
              <w:rPr>
                <w:rFonts w:eastAsia="Arial" w:cstheme="minorHAnsi"/>
              </w:rPr>
              <w:t>₦550</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7F82A754">
            <w:pPr>
              <w:jc w:val="right"/>
              <w:rPr>
                <w:rFonts w:cstheme="minorHAnsi"/>
              </w:rPr>
            </w:pPr>
            <w:r>
              <w:rPr>
                <w:rFonts w:eastAsia="Arial" w:cstheme="minorHAnsi"/>
              </w:rPr>
              <w:t>₦35,000</w:t>
            </w:r>
            <w:r>
              <w:rPr>
                <w:rFonts w:eastAsia="Arial" w:cstheme="minorHAnsi"/>
                <w:lang w:val="en-GB"/>
              </w:rPr>
              <w:t xml:space="preserve"> </w:t>
            </w:r>
          </w:p>
        </w:tc>
      </w:tr>
      <w:tr w14:paraId="75FD9406">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19AD3465">
            <w:pPr>
              <w:jc w:val="right"/>
              <w:rPr>
                <w:rFonts w:cstheme="minorHAnsi"/>
              </w:rPr>
            </w:pPr>
            <w:r>
              <w:rPr>
                <w:rFonts w:eastAsia="Arial" w:cstheme="minorHAnsi"/>
              </w:rPr>
              <w:t>13</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4AB1A878">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257B624B">
            <w:pPr>
              <w:jc w:val="both"/>
              <w:rPr>
                <w:rFonts w:cstheme="minorHAnsi"/>
              </w:rPr>
            </w:pPr>
            <w:r>
              <w:rPr>
                <w:rFonts w:eastAsia="Arial" w:cstheme="minorHAnsi"/>
              </w:rPr>
              <w:t xml:space="preserve">haske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64A71394">
            <w:pPr>
              <w:jc w:val="both"/>
              <w:rPr>
                <w:rFonts w:cstheme="minorHAnsi"/>
              </w:rPr>
            </w:pPr>
            <w:r>
              <w:rPr>
                <w:rFonts w:eastAsia="Arial" w:cstheme="minorHAnsi"/>
              </w:rPr>
              <w:t>18</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4977C12E">
            <w:pPr>
              <w:jc w:val="right"/>
              <w:rPr>
                <w:rFonts w:cstheme="minorHAnsi"/>
              </w:rPr>
            </w:pPr>
            <w:r>
              <w:rPr>
                <w:rFonts w:eastAsia="Arial" w:cstheme="minorHAnsi"/>
              </w:rPr>
              <w:t>2360</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3AB53FA7">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35ADD705">
            <w:pPr>
              <w:jc w:val="right"/>
              <w:rPr>
                <w:rFonts w:cstheme="minorHAnsi"/>
              </w:rPr>
            </w:pPr>
            <w:r>
              <w:rPr>
                <w:rFonts w:eastAsia="Arial" w:cstheme="minorHAnsi"/>
              </w:rPr>
              <w:t>₦1,260,000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4880AEBA">
            <w:pPr>
              <w:jc w:val="right"/>
              <w:rPr>
                <w:rFonts w:cstheme="minorHAnsi"/>
              </w:rPr>
            </w:pPr>
            <w:r>
              <w:rPr>
                <w:rFonts w:eastAsia="Arial" w:cstheme="minorHAnsi"/>
              </w:rPr>
              <w:t>₦525</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62809DFB">
            <w:pPr>
              <w:jc w:val="right"/>
              <w:rPr>
                <w:rFonts w:cstheme="minorHAnsi"/>
              </w:rPr>
            </w:pPr>
            <w:r>
              <w:rPr>
                <w:rFonts w:eastAsia="Arial" w:cstheme="minorHAnsi"/>
              </w:rPr>
              <w:t>₦30,000</w:t>
            </w:r>
            <w:r>
              <w:rPr>
                <w:rFonts w:eastAsia="Arial" w:cstheme="minorHAnsi"/>
                <w:lang w:val="en-GB"/>
              </w:rPr>
              <w:t xml:space="preserve"> </w:t>
            </w:r>
          </w:p>
        </w:tc>
      </w:tr>
      <w:tr w14:paraId="1DD6950B">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7906258F">
            <w:pPr>
              <w:jc w:val="right"/>
              <w:rPr>
                <w:rFonts w:cstheme="minorHAnsi"/>
              </w:rPr>
            </w:pPr>
            <w:r>
              <w:rPr>
                <w:rFonts w:eastAsia="Arial" w:cstheme="minorHAnsi"/>
              </w:rPr>
              <w:t>14</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755CB5B2">
            <w:pPr>
              <w:jc w:val="center"/>
              <w:rPr>
                <w:rFonts w:cstheme="minorHAnsi"/>
              </w:rPr>
            </w:pPr>
            <w:r>
              <w:rPr>
                <w:rFonts w:eastAsia="Arial" w:cstheme="minorHAnsi"/>
              </w:rPr>
              <w:t xml:space="preserve">Karlahi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3B053241">
            <w:pPr>
              <w:jc w:val="both"/>
              <w:rPr>
                <w:rFonts w:cstheme="minorHAnsi"/>
              </w:rPr>
            </w:pPr>
            <w:r>
              <w:rPr>
                <w:rFonts w:eastAsia="Arial" w:cstheme="minorHAnsi"/>
              </w:rPr>
              <w:t xml:space="preserve">Zumunchi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14719E39">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65E5C7EC">
            <w:pPr>
              <w:jc w:val="right"/>
              <w:rPr>
                <w:rFonts w:cstheme="minorHAnsi"/>
              </w:rPr>
            </w:pPr>
            <w:r>
              <w:rPr>
                <w:rFonts w:eastAsia="Arial" w:cstheme="minorHAnsi"/>
              </w:rPr>
              <w:t>1881</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79AE9A02">
            <w:pPr>
              <w:jc w:val="right"/>
              <w:rPr>
                <w:rFonts w:cstheme="minorHAnsi"/>
              </w:rPr>
            </w:pPr>
            <w:r>
              <w:rPr>
                <w:rFonts w:eastAsia="Arial" w:cstheme="minorHAnsi"/>
              </w:rPr>
              <w:t>₦1,000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33197611">
            <w:pPr>
              <w:jc w:val="right"/>
              <w:rPr>
                <w:rFonts w:cstheme="minorHAnsi"/>
              </w:rPr>
            </w:pPr>
            <w:r>
              <w:rPr>
                <w:rFonts w:eastAsia="Arial" w:cstheme="minorHAnsi"/>
              </w:rPr>
              <w:t>₦2,029,599</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1100DB06">
            <w:pPr>
              <w:jc w:val="right"/>
              <w:rPr>
                <w:rFonts w:cstheme="minorHAnsi"/>
              </w:rPr>
            </w:pPr>
            <w:r>
              <w:rPr>
                <w:rFonts w:eastAsia="Arial" w:cstheme="minorHAnsi"/>
              </w:rPr>
              <w:t>₦1,079</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1D2B08D3">
            <w:pPr>
              <w:rPr>
                <w:rFonts w:cstheme="minorHAnsi"/>
              </w:rPr>
            </w:pPr>
            <w:r>
              <w:rPr>
                <w:rFonts w:eastAsia="Arial" w:cstheme="minorHAnsi"/>
              </w:rPr>
              <w:t xml:space="preserve"> </w:t>
            </w:r>
            <w:r>
              <w:rPr>
                <w:rFonts w:eastAsia="Arial" w:cstheme="minorHAnsi"/>
                <w:lang w:val="en-GB"/>
              </w:rPr>
              <w:t xml:space="preserve"> </w:t>
            </w:r>
          </w:p>
        </w:tc>
      </w:tr>
      <w:tr w14:paraId="3B231FA6">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4F64D756">
            <w:pPr>
              <w:jc w:val="right"/>
              <w:rPr>
                <w:rFonts w:cstheme="minorHAnsi"/>
              </w:rPr>
            </w:pPr>
            <w:r>
              <w:rPr>
                <w:rFonts w:eastAsia="Arial" w:cstheme="minorHAnsi"/>
              </w:rPr>
              <w:t>15</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1D0E7CB9">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227EC9D4">
            <w:pPr>
              <w:jc w:val="both"/>
              <w:rPr>
                <w:rFonts w:cstheme="minorHAnsi"/>
              </w:rPr>
            </w:pPr>
            <w:r>
              <w:rPr>
                <w:rFonts w:eastAsia="Arial" w:cstheme="minorHAnsi"/>
              </w:rPr>
              <w:t xml:space="preserve">Taimakon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2F14975D">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0F050A1D">
            <w:pPr>
              <w:jc w:val="right"/>
              <w:rPr>
                <w:rFonts w:cstheme="minorHAnsi"/>
              </w:rPr>
            </w:pPr>
            <w:r>
              <w:rPr>
                <w:rFonts w:eastAsia="Arial" w:cstheme="minorHAnsi"/>
              </w:rPr>
              <w:t>1685</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674B5920">
            <w:pPr>
              <w:jc w:val="right"/>
              <w:rPr>
                <w:rFonts w:cstheme="minorHAnsi"/>
              </w:rPr>
            </w:pPr>
            <w:r>
              <w:rPr>
                <w:rFonts w:eastAsia="Arial" w:cstheme="minorHAnsi"/>
              </w:rPr>
              <w:t>₦1,000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723DDD62">
            <w:pPr>
              <w:jc w:val="right"/>
              <w:rPr>
                <w:rFonts w:cstheme="minorHAnsi"/>
              </w:rPr>
            </w:pPr>
            <w:r>
              <w:rPr>
                <w:rFonts w:eastAsia="Arial" w:cstheme="minorHAnsi"/>
              </w:rPr>
              <w:t>₦1,838,335</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5F7AF7C7">
            <w:pPr>
              <w:jc w:val="right"/>
              <w:rPr>
                <w:rFonts w:cstheme="minorHAnsi"/>
              </w:rPr>
            </w:pPr>
            <w:r>
              <w:rPr>
                <w:rFonts w:eastAsia="Arial" w:cstheme="minorHAnsi"/>
              </w:rPr>
              <w:t>₦1,091</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588731DE">
            <w:pPr>
              <w:rPr>
                <w:rFonts w:cstheme="minorHAnsi"/>
              </w:rPr>
            </w:pPr>
            <w:r>
              <w:rPr>
                <w:rFonts w:eastAsia="Arial" w:cstheme="minorHAnsi"/>
              </w:rPr>
              <w:t xml:space="preserve"> </w:t>
            </w:r>
            <w:r>
              <w:rPr>
                <w:rFonts w:eastAsia="Arial" w:cstheme="minorHAnsi"/>
                <w:lang w:val="en-GB"/>
              </w:rPr>
              <w:t xml:space="preserve"> </w:t>
            </w:r>
          </w:p>
        </w:tc>
      </w:tr>
      <w:tr w14:paraId="740C55A6">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27EEFADD">
            <w:pPr>
              <w:jc w:val="right"/>
              <w:rPr>
                <w:rFonts w:cstheme="minorHAnsi"/>
              </w:rPr>
            </w:pPr>
            <w:r>
              <w:rPr>
                <w:rFonts w:eastAsia="Arial" w:cstheme="minorHAnsi"/>
              </w:rPr>
              <w:t>16</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37450312">
            <w:pPr>
              <w:jc w:val="center"/>
              <w:rPr>
                <w:rFonts w:cstheme="minorHAnsi"/>
              </w:rPr>
            </w:pPr>
            <w:r>
              <w:rPr>
                <w:rFonts w:eastAsia="Arial" w:cstheme="minorHAnsi"/>
              </w:rPr>
              <w:t xml:space="preserve">Yadim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7A5E9D23">
            <w:pPr>
              <w:jc w:val="both"/>
              <w:rPr>
                <w:rFonts w:cstheme="minorHAnsi"/>
              </w:rPr>
            </w:pPr>
            <w:r>
              <w:rPr>
                <w:rFonts w:eastAsia="Arial" w:cstheme="minorHAnsi"/>
              </w:rPr>
              <w:t xml:space="preserve">Alheri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77CA629B">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502BAF30">
            <w:pPr>
              <w:jc w:val="right"/>
              <w:rPr>
                <w:rFonts w:cstheme="minorHAnsi"/>
              </w:rPr>
            </w:pPr>
            <w:r>
              <w:rPr>
                <w:rFonts w:eastAsia="Arial" w:cstheme="minorHAnsi"/>
              </w:rPr>
              <w:t>2158</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7E964F5">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0E6E159F">
            <w:pPr>
              <w:jc w:val="right"/>
              <w:rPr>
                <w:rFonts w:cstheme="minorHAnsi"/>
              </w:rPr>
            </w:pPr>
            <w:r>
              <w:rPr>
                <w:rFonts w:eastAsia="Arial" w:cstheme="minorHAnsi"/>
              </w:rPr>
              <w:t>₦1,078,000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27855D5F">
            <w:pPr>
              <w:jc w:val="right"/>
              <w:rPr>
                <w:rFonts w:cstheme="minorHAnsi"/>
              </w:rPr>
            </w:pPr>
            <w:r>
              <w:rPr>
                <w:rFonts w:eastAsia="Arial" w:cstheme="minorHAnsi"/>
              </w:rPr>
              <w:t>₦521</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76EC8CC0">
            <w:pPr>
              <w:jc w:val="right"/>
              <w:rPr>
                <w:rFonts w:cstheme="minorHAnsi"/>
              </w:rPr>
            </w:pPr>
            <w:r>
              <w:rPr>
                <w:rFonts w:eastAsia="Arial" w:cstheme="minorHAnsi"/>
              </w:rPr>
              <w:t>₦51,600</w:t>
            </w:r>
            <w:r>
              <w:rPr>
                <w:rFonts w:eastAsia="Arial" w:cstheme="minorHAnsi"/>
                <w:lang w:val="en-GB"/>
              </w:rPr>
              <w:t xml:space="preserve"> </w:t>
            </w:r>
          </w:p>
        </w:tc>
      </w:tr>
      <w:tr w14:paraId="19F883AE">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52F9C152">
            <w:pPr>
              <w:jc w:val="right"/>
              <w:rPr>
                <w:rFonts w:cstheme="minorHAnsi"/>
              </w:rPr>
            </w:pPr>
            <w:r>
              <w:rPr>
                <w:rFonts w:eastAsia="Arial" w:cstheme="minorHAnsi"/>
              </w:rPr>
              <w:t>17</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3044C5AD">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1E7012FC">
            <w:pPr>
              <w:jc w:val="both"/>
              <w:rPr>
                <w:rFonts w:cstheme="minorHAnsi"/>
              </w:rPr>
            </w:pPr>
            <w:r>
              <w:rPr>
                <w:rFonts w:eastAsia="Arial" w:cstheme="minorHAnsi"/>
              </w:rPr>
              <w:t xml:space="preserve">Bilpome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4BE82E41">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5E3A8168">
            <w:pPr>
              <w:jc w:val="right"/>
              <w:rPr>
                <w:rFonts w:cstheme="minorHAnsi"/>
              </w:rPr>
            </w:pPr>
            <w:r>
              <w:rPr>
                <w:rFonts w:eastAsia="Arial" w:cstheme="minorHAnsi"/>
              </w:rPr>
              <w:t>2631</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0EE95579">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29DA4F88">
            <w:pPr>
              <w:jc w:val="right"/>
              <w:rPr>
                <w:rFonts w:cstheme="minorHAnsi"/>
              </w:rPr>
            </w:pPr>
            <w:r>
              <w:rPr>
                <w:rFonts w:eastAsia="Arial" w:cstheme="minorHAnsi"/>
              </w:rPr>
              <w:t>₦1,362,170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0E727B6B">
            <w:pPr>
              <w:jc w:val="right"/>
              <w:rPr>
                <w:rFonts w:cstheme="minorHAnsi"/>
              </w:rPr>
            </w:pPr>
            <w:r>
              <w:rPr>
                <w:rFonts w:eastAsia="Arial" w:cstheme="minorHAnsi"/>
              </w:rPr>
              <w:t>₦517</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637D9563">
            <w:pPr>
              <w:jc w:val="right"/>
              <w:rPr>
                <w:rFonts w:cstheme="minorHAnsi"/>
              </w:rPr>
            </w:pPr>
            <w:r>
              <w:rPr>
                <w:rFonts w:eastAsia="Arial" w:cstheme="minorHAnsi"/>
              </w:rPr>
              <w:t>₦45,500</w:t>
            </w:r>
            <w:r>
              <w:rPr>
                <w:rFonts w:eastAsia="Arial" w:cstheme="minorHAnsi"/>
                <w:lang w:val="en-GB"/>
              </w:rPr>
              <w:t xml:space="preserve"> </w:t>
            </w:r>
          </w:p>
        </w:tc>
      </w:tr>
      <w:tr w14:paraId="0B91CFCD">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1F1FF70C">
            <w:pPr>
              <w:jc w:val="right"/>
              <w:rPr>
                <w:rFonts w:cstheme="minorHAnsi"/>
              </w:rPr>
            </w:pPr>
            <w:r>
              <w:rPr>
                <w:rFonts w:eastAsia="Arial" w:cstheme="minorHAnsi"/>
              </w:rPr>
              <w:t>18</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42CAB61A">
            <w:pPr>
              <w:jc w:val="center"/>
              <w:rPr>
                <w:rFonts w:cstheme="minorHAnsi"/>
              </w:rPr>
            </w:pPr>
            <w:r>
              <w:rPr>
                <w:rFonts w:eastAsia="Arial" w:cstheme="minorHAnsi"/>
              </w:rPr>
              <w:t xml:space="preserve">Uki-Tuki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2284FA37">
            <w:pPr>
              <w:jc w:val="both"/>
              <w:rPr>
                <w:rFonts w:cstheme="minorHAnsi"/>
              </w:rPr>
            </w:pPr>
            <w:r>
              <w:rPr>
                <w:rFonts w:eastAsia="Arial" w:cstheme="minorHAnsi"/>
              </w:rPr>
              <w:t xml:space="preserve">Soutapse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427C9FA1">
            <w:pPr>
              <w:jc w:val="both"/>
              <w:rPr>
                <w:rFonts w:cstheme="minorHAnsi"/>
              </w:rPr>
            </w:pPr>
            <w:r>
              <w:rPr>
                <w:rFonts w:eastAsia="Arial" w:cstheme="minorHAnsi"/>
              </w:rPr>
              <w:t>20</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0F808A91">
            <w:pPr>
              <w:jc w:val="right"/>
              <w:rPr>
                <w:rFonts w:cstheme="minorHAnsi"/>
              </w:rPr>
            </w:pPr>
            <w:r>
              <w:rPr>
                <w:rFonts w:eastAsia="Arial" w:cstheme="minorHAnsi"/>
              </w:rPr>
              <w:t>2188</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49D0AEF1">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54913B58">
            <w:pPr>
              <w:jc w:val="right"/>
              <w:rPr>
                <w:rFonts w:cstheme="minorHAnsi"/>
              </w:rPr>
            </w:pPr>
            <w:r>
              <w:rPr>
                <w:rFonts w:eastAsia="Arial" w:cstheme="minorHAnsi"/>
              </w:rPr>
              <w:t>₦1,194,650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3EF7985A">
            <w:pPr>
              <w:jc w:val="right"/>
              <w:rPr>
                <w:rFonts w:cstheme="minorHAnsi"/>
              </w:rPr>
            </w:pPr>
            <w:r>
              <w:rPr>
                <w:rFonts w:eastAsia="Arial" w:cstheme="minorHAnsi"/>
              </w:rPr>
              <w:t>₦546</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5EEB75EB">
            <w:pPr>
              <w:jc w:val="right"/>
              <w:rPr>
                <w:rFonts w:cstheme="minorHAnsi"/>
              </w:rPr>
            </w:pPr>
            <w:r>
              <w:rPr>
                <w:rFonts w:eastAsia="Arial" w:cstheme="minorHAnsi"/>
              </w:rPr>
              <w:t>₦29,750</w:t>
            </w:r>
            <w:r>
              <w:rPr>
                <w:rFonts w:eastAsia="Arial" w:cstheme="minorHAnsi"/>
                <w:lang w:val="en-GB"/>
              </w:rPr>
              <w:t xml:space="preserve"> </w:t>
            </w:r>
          </w:p>
        </w:tc>
      </w:tr>
      <w:tr w14:paraId="2F6FC87A">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71FE85B0">
            <w:pPr>
              <w:jc w:val="right"/>
              <w:rPr>
                <w:rFonts w:cstheme="minorHAnsi"/>
              </w:rPr>
            </w:pPr>
            <w:r>
              <w:rPr>
                <w:rFonts w:eastAsia="Arial" w:cstheme="minorHAnsi"/>
              </w:rPr>
              <w:t>19</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3A06FF9D">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397C4DCC">
            <w:pPr>
              <w:jc w:val="both"/>
              <w:rPr>
                <w:rFonts w:cstheme="minorHAnsi"/>
              </w:rPr>
            </w:pPr>
            <w:r>
              <w:rPr>
                <w:rFonts w:eastAsia="Arial" w:cstheme="minorHAnsi"/>
              </w:rPr>
              <w:t xml:space="preserve">Bilrusume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7E004CD6">
            <w:pPr>
              <w:jc w:val="both"/>
              <w:rPr>
                <w:rFonts w:cstheme="minorHAnsi"/>
              </w:rPr>
            </w:pPr>
            <w:r>
              <w:rPr>
                <w:rFonts w:eastAsia="Arial" w:cstheme="minorHAnsi"/>
              </w:rPr>
              <w:t>14</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76405A8A">
            <w:pPr>
              <w:jc w:val="right"/>
              <w:rPr>
                <w:rFonts w:cstheme="minorHAnsi"/>
              </w:rPr>
            </w:pPr>
            <w:r>
              <w:rPr>
                <w:rFonts w:eastAsia="Arial" w:cstheme="minorHAnsi"/>
              </w:rPr>
              <w:t>2549</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5F403BB6">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4302EC18">
            <w:pPr>
              <w:jc w:val="right"/>
              <w:rPr>
                <w:rFonts w:cstheme="minorHAnsi"/>
              </w:rPr>
            </w:pPr>
            <w:r>
              <w:rPr>
                <w:rFonts w:eastAsia="Arial" w:cstheme="minorHAnsi"/>
              </w:rPr>
              <w:t>₦1,364,950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19A0076D">
            <w:pPr>
              <w:jc w:val="right"/>
              <w:rPr>
                <w:rFonts w:cstheme="minorHAnsi"/>
              </w:rPr>
            </w:pPr>
            <w:r>
              <w:rPr>
                <w:rFonts w:eastAsia="Arial" w:cstheme="minorHAnsi"/>
              </w:rPr>
              <w:t>₦545</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1CB16327">
            <w:pPr>
              <w:jc w:val="right"/>
              <w:rPr>
                <w:rFonts w:cstheme="minorHAnsi"/>
              </w:rPr>
            </w:pPr>
            <w:r>
              <w:rPr>
                <w:rFonts w:eastAsia="Arial" w:cstheme="minorHAnsi"/>
              </w:rPr>
              <w:t>₦39,500</w:t>
            </w:r>
            <w:r>
              <w:rPr>
                <w:rFonts w:eastAsia="Arial" w:cstheme="minorHAnsi"/>
                <w:lang w:val="en-GB"/>
              </w:rPr>
              <w:t xml:space="preserve"> </w:t>
            </w:r>
          </w:p>
        </w:tc>
      </w:tr>
      <w:tr w14:paraId="0A441E5E">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517D9632">
            <w:pPr>
              <w:jc w:val="right"/>
              <w:rPr>
                <w:rFonts w:cstheme="minorHAnsi"/>
              </w:rPr>
            </w:pPr>
            <w:r>
              <w:rPr>
                <w:rFonts w:eastAsia="Arial" w:cstheme="minorHAnsi"/>
              </w:rPr>
              <w:t>20</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09A076AA">
            <w:pPr>
              <w:jc w:val="center"/>
              <w:rPr>
                <w:rFonts w:cstheme="minorHAnsi"/>
              </w:rPr>
            </w:pPr>
            <w:r>
              <w:rPr>
                <w:rFonts w:eastAsia="Arial" w:cstheme="minorHAnsi"/>
              </w:rPr>
              <w:t xml:space="preserve">Farang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0C525CBB">
            <w:pPr>
              <w:jc w:val="both"/>
              <w:rPr>
                <w:rFonts w:cstheme="minorHAnsi"/>
              </w:rPr>
            </w:pPr>
            <w:r>
              <w:rPr>
                <w:rFonts w:eastAsia="Arial" w:cstheme="minorHAnsi"/>
              </w:rPr>
              <w:t xml:space="preserve">Alheri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331DA47C">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73167D5C">
            <w:pPr>
              <w:jc w:val="right"/>
              <w:rPr>
                <w:rFonts w:cstheme="minorHAnsi"/>
              </w:rPr>
            </w:pPr>
            <w:r>
              <w:rPr>
                <w:rFonts w:eastAsia="Arial" w:cstheme="minorHAnsi"/>
              </w:rPr>
              <w:t>2128</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50754D97">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3556087E">
            <w:pPr>
              <w:jc w:val="right"/>
              <w:rPr>
                <w:rFonts w:cstheme="minorHAnsi"/>
              </w:rPr>
            </w:pPr>
            <w:r>
              <w:rPr>
                <w:rFonts w:eastAsia="Arial" w:cstheme="minorHAnsi"/>
              </w:rPr>
              <w:t>₦1,210,000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42C65F46">
            <w:pPr>
              <w:jc w:val="right"/>
              <w:rPr>
                <w:rFonts w:cstheme="minorHAnsi"/>
              </w:rPr>
            </w:pPr>
            <w:r>
              <w:rPr>
                <w:rFonts w:eastAsia="Arial" w:cstheme="minorHAnsi"/>
              </w:rPr>
              <w:t>₦577</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19BBCBBA">
            <w:pPr>
              <w:jc w:val="right"/>
              <w:rPr>
                <w:rFonts w:cstheme="minorHAnsi"/>
              </w:rPr>
            </w:pPr>
            <w:r>
              <w:rPr>
                <w:rFonts w:eastAsia="Arial" w:cstheme="minorHAnsi"/>
              </w:rPr>
              <w:t>₦55,000</w:t>
            </w:r>
            <w:r>
              <w:rPr>
                <w:rFonts w:eastAsia="Arial" w:cstheme="minorHAnsi"/>
                <w:lang w:val="en-GB"/>
              </w:rPr>
              <w:t xml:space="preserve"> </w:t>
            </w:r>
          </w:p>
        </w:tc>
      </w:tr>
      <w:tr w14:paraId="4095EDCB">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1A7068F3">
            <w:pPr>
              <w:jc w:val="right"/>
              <w:rPr>
                <w:rFonts w:cstheme="minorHAnsi"/>
              </w:rPr>
            </w:pPr>
            <w:r>
              <w:rPr>
                <w:rFonts w:eastAsia="Arial" w:cstheme="minorHAnsi"/>
              </w:rPr>
              <w:t>21</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430C0250">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378C50FB">
            <w:pPr>
              <w:jc w:val="both"/>
              <w:rPr>
                <w:rFonts w:cstheme="minorHAnsi"/>
              </w:rPr>
            </w:pPr>
            <w:r>
              <w:rPr>
                <w:rFonts w:eastAsia="Arial" w:cstheme="minorHAnsi"/>
              </w:rPr>
              <w:t xml:space="preserve">Happy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5B6C23C7">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2691A3CE">
            <w:pPr>
              <w:jc w:val="right"/>
              <w:rPr>
                <w:rFonts w:cstheme="minorHAnsi"/>
              </w:rPr>
            </w:pPr>
            <w:r>
              <w:rPr>
                <w:rFonts w:eastAsia="Arial" w:cstheme="minorHAnsi"/>
              </w:rPr>
              <w:t>2096</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2CD4D2B">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7B0EA7AB">
            <w:pPr>
              <w:jc w:val="right"/>
              <w:rPr>
                <w:rFonts w:cstheme="minorHAnsi"/>
              </w:rPr>
            </w:pPr>
            <w:r>
              <w:rPr>
                <w:rFonts w:eastAsia="Arial" w:cstheme="minorHAnsi"/>
              </w:rPr>
              <w:t>₦1,110,000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59A6C0FC">
            <w:pPr>
              <w:jc w:val="right"/>
              <w:rPr>
                <w:rFonts w:cstheme="minorHAnsi"/>
              </w:rPr>
            </w:pPr>
            <w:r>
              <w:rPr>
                <w:rFonts w:eastAsia="Arial" w:cstheme="minorHAnsi"/>
              </w:rPr>
              <w:t>₦520</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7FCFBDEF">
            <w:pPr>
              <w:jc w:val="right"/>
              <w:rPr>
                <w:rFonts w:cstheme="minorHAnsi"/>
              </w:rPr>
            </w:pPr>
            <w:r>
              <w:rPr>
                <w:rFonts w:eastAsia="Arial" w:cstheme="minorHAnsi"/>
              </w:rPr>
              <w:t>₦54,000</w:t>
            </w:r>
            <w:r>
              <w:rPr>
                <w:rFonts w:eastAsia="Arial" w:cstheme="minorHAnsi"/>
                <w:lang w:val="en-GB"/>
              </w:rPr>
              <w:t xml:space="preserve"> </w:t>
            </w:r>
          </w:p>
        </w:tc>
      </w:tr>
      <w:tr w14:paraId="4BC63202">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29D354F9">
            <w:pPr>
              <w:jc w:val="right"/>
              <w:rPr>
                <w:rFonts w:cstheme="minorHAnsi"/>
              </w:rPr>
            </w:pPr>
            <w:r>
              <w:rPr>
                <w:rFonts w:eastAsia="Arial" w:cstheme="minorHAnsi"/>
              </w:rPr>
              <w:t>22</w:t>
            </w:r>
            <w:r>
              <w:rPr>
                <w:rFonts w:eastAsia="Arial" w:cstheme="minorHAnsi"/>
                <w:lang w:val="en-GB"/>
              </w:rPr>
              <w:t xml:space="preserve"> </w:t>
            </w:r>
          </w:p>
        </w:tc>
        <w:tc>
          <w:tcPr>
            <w:tcW w:w="1395" w:type="dxa"/>
            <w:vMerge w:val="restart"/>
            <w:tcBorders>
              <w:top w:val="nil"/>
              <w:left w:val="single" w:color="auto" w:sz="8" w:space="0"/>
              <w:bottom w:val="single" w:color="000000" w:themeColor="text2" w:sz="8" w:space="0"/>
              <w:right w:val="single" w:color="auto" w:sz="8" w:space="0"/>
            </w:tcBorders>
            <w:shd w:val="clear" w:color="auto" w:fill="FFFFFF" w:themeFill="background2"/>
            <w:vAlign w:val="center"/>
          </w:tcPr>
          <w:p w14:paraId="06DB3B78">
            <w:pPr>
              <w:jc w:val="center"/>
              <w:rPr>
                <w:rFonts w:cstheme="minorHAnsi"/>
              </w:rPr>
            </w:pPr>
            <w:r>
              <w:rPr>
                <w:rFonts w:eastAsia="Arial" w:cstheme="minorHAnsi"/>
              </w:rPr>
              <w:t xml:space="preserve">Wuro-Bokki   </w:t>
            </w:r>
            <w:r>
              <w:rPr>
                <w:rFonts w:eastAsia="Arial" w:cstheme="minorHAnsi"/>
                <w:lang w:val="en-GB"/>
              </w:rPr>
              <w:t xml:space="preserve"> </w:t>
            </w:r>
          </w:p>
        </w:tc>
        <w:tc>
          <w:tcPr>
            <w:tcW w:w="168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44C98491">
            <w:pPr>
              <w:jc w:val="both"/>
              <w:rPr>
                <w:rFonts w:cstheme="minorHAnsi"/>
              </w:rPr>
            </w:pPr>
            <w:r>
              <w:rPr>
                <w:rFonts w:eastAsia="Arial" w:cstheme="minorHAnsi"/>
              </w:rPr>
              <w:t xml:space="preserve">Ataimaki Juna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62BD3424">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04272BF4">
            <w:pPr>
              <w:jc w:val="right"/>
              <w:rPr>
                <w:rFonts w:cstheme="minorHAnsi"/>
              </w:rPr>
            </w:pPr>
            <w:r>
              <w:rPr>
                <w:rFonts w:eastAsia="Arial" w:cstheme="minorHAnsi"/>
              </w:rPr>
              <w:t>3065</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5689ACD5">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712A2DB2">
            <w:pPr>
              <w:jc w:val="right"/>
              <w:rPr>
                <w:rFonts w:cstheme="minorHAnsi"/>
              </w:rPr>
            </w:pPr>
            <w:r>
              <w:rPr>
                <w:rFonts w:eastAsia="Arial" w:cstheme="minorHAnsi"/>
              </w:rPr>
              <w:t>₦1,687,450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3C78D1D5">
            <w:pPr>
              <w:jc w:val="right"/>
              <w:rPr>
                <w:rFonts w:cstheme="minorHAnsi"/>
              </w:rPr>
            </w:pPr>
            <w:r>
              <w:rPr>
                <w:rFonts w:eastAsia="Arial" w:cstheme="minorHAnsi"/>
              </w:rPr>
              <w:t>₦550</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2B96B476">
            <w:pPr>
              <w:jc w:val="right"/>
              <w:rPr>
                <w:rFonts w:cstheme="minorHAnsi"/>
              </w:rPr>
            </w:pPr>
            <w:r>
              <w:rPr>
                <w:rFonts w:eastAsia="Arial" w:cstheme="minorHAnsi"/>
              </w:rPr>
              <w:t>₦22,610</w:t>
            </w:r>
            <w:r>
              <w:rPr>
                <w:rFonts w:eastAsia="Arial" w:cstheme="minorHAnsi"/>
                <w:lang w:val="en-GB"/>
              </w:rPr>
              <w:t xml:space="preserve"> </w:t>
            </w:r>
          </w:p>
        </w:tc>
      </w:tr>
      <w:tr w14:paraId="107CAD37">
        <w:tblPrEx>
          <w:tblCellMar>
            <w:top w:w="0" w:type="dxa"/>
            <w:left w:w="108" w:type="dxa"/>
            <w:bottom w:w="0" w:type="dxa"/>
            <w:right w:w="108" w:type="dxa"/>
          </w:tblCellMar>
        </w:tblPrEx>
        <w:trPr>
          <w:trHeight w:val="315" w:hRule="atLeast"/>
        </w:trPr>
        <w:tc>
          <w:tcPr>
            <w:tcW w:w="405" w:type="dxa"/>
            <w:tcBorders>
              <w:top w:val="single" w:color="auto" w:sz="8" w:space="0"/>
              <w:left w:val="single" w:color="auto" w:sz="8" w:space="0"/>
              <w:bottom w:val="single" w:color="auto" w:sz="8" w:space="0"/>
              <w:right w:val="single" w:color="auto" w:sz="8" w:space="0"/>
            </w:tcBorders>
            <w:vAlign w:val="bottom"/>
          </w:tcPr>
          <w:p w14:paraId="00BD4807">
            <w:pPr>
              <w:jc w:val="right"/>
              <w:rPr>
                <w:rFonts w:cstheme="minorHAnsi"/>
              </w:rPr>
            </w:pPr>
            <w:r>
              <w:rPr>
                <w:rFonts w:eastAsia="Arial" w:cstheme="minorHAnsi"/>
              </w:rPr>
              <w:t>23</w:t>
            </w:r>
            <w:r>
              <w:rPr>
                <w:rFonts w:eastAsia="Arial" w:cstheme="minorHAnsi"/>
                <w:lang w:val="en-GB"/>
              </w:rPr>
              <w:t xml:space="preserve"> </w:t>
            </w:r>
          </w:p>
        </w:tc>
        <w:tc>
          <w:tcPr>
            <w:tcW w:w="1395" w:type="dxa"/>
            <w:vMerge w:val="continue"/>
            <w:tcBorders>
              <w:left w:val="single" w:color="auto" w:sz="0" w:space="0"/>
              <w:bottom w:val="single" w:color="000000" w:themeColor="text2" w:sz="0" w:space="0"/>
              <w:right w:val="single" w:color="auto" w:sz="0" w:space="0"/>
            </w:tcBorders>
            <w:vAlign w:val="center"/>
          </w:tcPr>
          <w:p w14:paraId="5F9FB110">
            <w:pPr>
              <w:rPr>
                <w:rFonts w:cstheme="minorHAnsi"/>
              </w:rPr>
            </w:pPr>
          </w:p>
        </w:tc>
        <w:tc>
          <w:tcPr>
            <w:tcW w:w="1680" w:type="dxa"/>
            <w:tcBorders>
              <w:top w:val="single" w:color="auto" w:sz="8" w:space="0"/>
              <w:left w:val="nil"/>
              <w:bottom w:val="single" w:color="auto" w:sz="8" w:space="0"/>
              <w:right w:val="single" w:color="auto" w:sz="8" w:space="0"/>
            </w:tcBorders>
            <w:shd w:val="clear" w:color="auto" w:fill="FFFFFF" w:themeFill="background2"/>
            <w:vAlign w:val="center"/>
          </w:tcPr>
          <w:p w14:paraId="58D5BFF8">
            <w:pPr>
              <w:jc w:val="both"/>
              <w:rPr>
                <w:rFonts w:cstheme="minorHAnsi"/>
              </w:rPr>
            </w:pPr>
            <w:r>
              <w:rPr>
                <w:rFonts w:eastAsia="Arial" w:cstheme="minorHAnsi"/>
              </w:rPr>
              <w:t xml:space="preserve">Agama Lafiya </w:t>
            </w:r>
            <w:r>
              <w:rPr>
                <w:rFonts w:eastAsia="Arial" w:cstheme="minorHAnsi"/>
                <w:lang w:val="en-GB"/>
              </w:rPr>
              <w:t xml:space="preserve"> </w:t>
            </w:r>
          </w:p>
        </w:tc>
        <w:tc>
          <w:tcPr>
            <w:tcW w:w="70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4B998679">
            <w:pPr>
              <w:jc w:val="both"/>
              <w:rPr>
                <w:rFonts w:cstheme="minorHAnsi"/>
              </w:rPr>
            </w:pPr>
            <w:r>
              <w:rPr>
                <w:rFonts w:eastAsia="Arial" w:cstheme="minorHAnsi"/>
              </w:rPr>
              <w:t>17</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vAlign w:val="bottom"/>
          </w:tcPr>
          <w:p w14:paraId="4780022D">
            <w:pPr>
              <w:jc w:val="right"/>
              <w:rPr>
                <w:rFonts w:cstheme="minorHAnsi"/>
              </w:rPr>
            </w:pPr>
            <w:r>
              <w:rPr>
                <w:rFonts w:eastAsia="Arial" w:cstheme="minorHAnsi"/>
              </w:rPr>
              <w:t>2561</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vAlign w:val="bottom"/>
          </w:tcPr>
          <w:p w14:paraId="12DA84B7">
            <w:pPr>
              <w:jc w:val="right"/>
              <w:rPr>
                <w:rFonts w:cstheme="minorHAnsi"/>
              </w:rPr>
            </w:pPr>
            <w:r>
              <w:rPr>
                <w:rFonts w:eastAsia="Arial" w:cstheme="minorHAnsi"/>
              </w:rPr>
              <w:t>₦500</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4963855E">
            <w:pPr>
              <w:jc w:val="right"/>
              <w:rPr>
                <w:rFonts w:cstheme="minorHAnsi"/>
              </w:rPr>
            </w:pPr>
            <w:r>
              <w:rPr>
                <w:rFonts w:eastAsia="Arial" w:cstheme="minorHAnsi"/>
              </w:rPr>
              <w:t>₦1,460,800</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vAlign w:val="bottom"/>
          </w:tcPr>
          <w:p w14:paraId="3C8279F0">
            <w:pPr>
              <w:jc w:val="right"/>
              <w:rPr>
                <w:rFonts w:cstheme="minorHAnsi"/>
              </w:rPr>
            </w:pPr>
            <w:r>
              <w:rPr>
                <w:rFonts w:eastAsia="Arial" w:cstheme="minorHAnsi"/>
              </w:rPr>
              <w:t>₦570</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0B51E19A">
            <w:pPr>
              <w:jc w:val="right"/>
              <w:rPr>
                <w:rFonts w:cstheme="minorHAnsi"/>
              </w:rPr>
            </w:pPr>
            <w:r>
              <w:rPr>
                <w:rFonts w:eastAsia="Arial" w:cstheme="minorHAnsi"/>
              </w:rPr>
              <w:t>₦11,500</w:t>
            </w:r>
            <w:r>
              <w:rPr>
                <w:rFonts w:eastAsia="Arial" w:cstheme="minorHAnsi"/>
                <w:lang w:val="en-GB"/>
              </w:rPr>
              <w:t xml:space="preserve"> </w:t>
            </w:r>
          </w:p>
        </w:tc>
      </w:tr>
      <w:tr w14:paraId="0CD78FAF">
        <w:tblPrEx>
          <w:tblCellMar>
            <w:top w:w="0" w:type="dxa"/>
            <w:left w:w="108" w:type="dxa"/>
            <w:bottom w:w="0" w:type="dxa"/>
            <w:right w:w="108" w:type="dxa"/>
          </w:tblCellMar>
        </w:tblPrEx>
        <w:trPr>
          <w:trHeight w:val="285" w:hRule="atLeast"/>
        </w:trPr>
        <w:tc>
          <w:tcPr>
            <w:tcW w:w="3480" w:type="dxa"/>
            <w:gridSpan w:val="3"/>
            <w:tcBorders>
              <w:top w:val="single" w:color="auto" w:sz="8" w:space="0"/>
              <w:left w:val="single" w:color="auto" w:sz="8" w:space="0"/>
              <w:bottom w:val="single" w:color="auto" w:sz="8" w:space="0"/>
              <w:right w:val="single" w:color="000000" w:themeColor="text2" w:sz="8" w:space="0"/>
            </w:tcBorders>
            <w:shd w:val="clear" w:color="auto" w:fill="FFFFFF" w:themeFill="background2"/>
            <w:vAlign w:val="center"/>
          </w:tcPr>
          <w:p w14:paraId="3C9C5186">
            <w:pPr>
              <w:jc w:val="center"/>
              <w:rPr>
                <w:rFonts w:cstheme="minorHAnsi"/>
              </w:rPr>
            </w:pPr>
            <w:r>
              <w:rPr>
                <w:rFonts w:eastAsia="Arial" w:cstheme="minorHAnsi"/>
                <w:b/>
                <w:bCs/>
              </w:rPr>
              <w:t>Total</w:t>
            </w:r>
            <w:r>
              <w:rPr>
                <w:rFonts w:eastAsia="Arial" w:cstheme="minorHAnsi"/>
                <w:lang w:val="en-GB"/>
              </w:rPr>
              <w:t xml:space="preserve"> </w:t>
            </w:r>
          </w:p>
        </w:tc>
        <w:tc>
          <w:tcPr>
            <w:tcW w:w="705" w:type="dxa"/>
            <w:tcBorders>
              <w:top w:val="single" w:color="auto" w:sz="8" w:space="0"/>
              <w:left w:val="nil"/>
              <w:bottom w:val="single" w:color="auto" w:sz="8" w:space="0"/>
              <w:right w:val="single" w:color="auto" w:sz="8" w:space="0"/>
            </w:tcBorders>
            <w:shd w:val="clear" w:color="auto" w:fill="FFFFFF" w:themeFill="background2"/>
            <w:vAlign w:val="center"/>
          </w:tcPr>
          <w:p w14:paraId="51175FBA">
            <w:pPr>
              <w:jc w:val="center"/>
              <w:rPr>
                <w:rFonts w:cstheme="minorHAnsi"/>
              </w:rPr>
            </w:pPr>
            <w:r>
              <w:rPr>
                <w:rFonts w:eastAsia="Arial" w:cstheme="minorHAnsi"/>
                <w:b/>
                <w:bCs/>
              </w:rPr>
              <w:t>440</w:t>
            </w:r>
            <w:r>
              <w:rPr>
                <w:rFonts w:eastAsia="Arial" w:cstheme="minorHAnsi"/>
                <w:lang w:val="en-GB"/>
              </w:rPr>
              <w:t xml:space="preserve"> </w:t>
            </w:r>
          </w:p>
        </w:tc>
        <w:tc>
          <w:tcPr>
            <w:tcW w:w="105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1DEE64A1">
            <w:pPr>
              <w:jc w:val="center"/>
              <w:rPr>
                <w:rFonts w:cstheme="minorHAnsi"/>
              </w:rPr>
            </w:pPr>
            <w:r>
              <w:rPr>
                <w:rFonts w:eastAsia="Arial" w:cstheme="minorHAnsi"/>
                <w:b/>
                <w:bCs/>
              </w:rPr>
              <w:t xml:space="preserve"> 62,351 </w:t>
            </w:r>
            <w:r>
              <w:rPr>
                <w:rFonts w:eastAsia="Arial" w:cstheme="minorHAnsi"/>
                <w:lang w:val="en-GB"/>
              </w:rPr>
              <w:t xml:space="preserve"> </w:t>
            </w:r>
          </w:p>
        </w:tc>
        <w:tc>
          <w:tcPr>
            <w:tcW w:w="840"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3F5AF056">
            <w:pPr>
              <w:jc w:val="center"/>
              <w:rPr>
                <w:rFonts w:cstheme="minorHAnsi"/>
              </w:rPr>
            </w:pPr>
            <w:r>
              <w:rPr>
                <w:rFonts w:eastAsia="Arial" w:cstheme="minorHAnsi"/>
                <w:b/>
                <w:bCs/>
              </w:rPr>
              <w:t xml:space="preserve"> </w:t>
            </w:r>
            <w:r>
              <w:rPr>
                <w:rFonts w:eastAsia="Arial" w:cstheme="minorHAnsi"/>
                <w:lang w:val="en-GB"/>
              </w:rPr>
              <w:t xml:space="preserve"> </w:t>
            </w:r>
          </w:p>
        </w:tc>
        <w:tc>
          <w:tcPr>
            <w:tcW w:w="1485" w:type="dxa"/>
            <w:tcBorders>
              <w:top w:val="single" w:color="auto" w:sz="8" w:space="0"/>
              <w:left w:val="single" w:color="auto" w:sz="8" w:space="0"/>
              <w:bottom w:val="single" w:color="auto" w:sz="8" w:space="0"/>
              <w:right w:val="single" w:color="auto" w:sz="8" w:space="0"/>
            </w:tcBorders>
            <w:vAlign w:val="bottom"/>
          </w:tcPr>
          <w:p w14:paraId="73517F2C">
            <w:pPr>
              <w:jc w:val="center"/>
              <w:rPr>
                <w:rFonts w:cstheme="minorHAnsi"/>
              </w:rPr>
            </w:pPr>
            <w:r>
              <w:rPr>
                <w:rFonts w:eastAsia="Arial" w:cstheme="minorHAnsi"/>
                <w:b/>
                <w:bCs/>
              </w:rPr>
              <w:t>₦34,125,509</w:t>
            </w:r>
            <w:r>
              <w:rPr>
                <w:rFonts w:eastAsia="Arial" w:cstheme="minorHAnsi"/>
                <w:lang w:val="en-GB"/>
              </w:rPr>
              <w:t xml:space="preserve"> </w:t>
            </w:r>
          </w:p>
        </w:tc>
        <w:tc>
          <w:tcPr>
            <w:tcW w:w="825" w:type="dxa"/>
            <w:tcBorders>
              <w:top w:val="single" w:color="auto" w:sz="8" w:space="0"/>
              <w:left w:val="single" w:color="auto" w:sz="8" w:space="0"/>
              <w:bottom w:val="single" w:color="auto" w:sz="8" w:space="0"/>
              <w:right w:val="single" w:color="auto" w:sz="8" w:space="0"/>
            </w:tcBorders>
            <w:shd w:val="clear" w:color="auto" w:fill="FFFFFF" w:themeFill="background2"/>
            <w:vAlign w:val="center"/>
          </w:tcPr>
          <w:p w14:paraId="1139F5D4">
            <w:pPr>
              <w:jc w:val="center"/>
              <w:rPr>
                <w:rFonts w:cstheme="minorHAnsi"/>
              </w:rPr>
            </w:pPr>
            <w:r>
              <w:rPr>
                <w:rFonts w:eastAsia="Arial" w:cstheme="minorHAnsi"/>
                <w:b/>
                <w:bCs/>
              </w:rPr>
              <w:t xml:space="preserve"> </w:t>
            </w:r>
            <w:r>
              <w:rPr>
                <w:rFonts w:eastAsia="Arial" w:cstheme="minorHAnsi"/>
                <w:lang w:val="en-GB"/>
              </w:rPr>
              <w:t xml:space="preserve"> </w:t>
            </w:r>
          </w:p>
        </w:tc>
        <w:tc>
          <w:tcPr>
            <w:tcW w:w="1080" w:type="dxa"/>
            <w:tcBorders>
              <w:top w:val="single" w:color="auto" w:sz="8" w:space="0"/>
              <w:left w:val="single" w:color="auto" w:sz="8" w:space="0"/>
              <w:bottom w:val="single" w:color="auto" w:sz="8" w:space="0"/>
              <w:right w:val="single" w:color="auto" w:sz="8" w:space="0"/>
            </w:tcBorders>
            <w:vAlign w:val="bottom"/>
          </w:tcPr>
          <w:p w14:paraId="2F452A08">
            <w:pPr>
              <w:jc w:val="right"/>
              <w:rPr>
                <w:rFonts w:eastAsia="Arial" w:cstheme="minorHAnsi"/>
                <w:lang w:val="en-GB"/>
              </w:rPr>
            </w:pPr>
            <w:r>
              <w:rPr>
                <w:rFonts w:eastAsia="Arial" w:cstheme="minorHAnsi"/>
                <w:b/>
                <w:bCs/>
              </w:rPr>
              <w:t>₦849,110</w:t>
            </w:r>
          </w:p>
        </w:tc>
      </w:tr>
    </w:tbl>
    <w:p w14:paraId="1AAA0C46">
      <w:pPr>
        <w:ind w:left="720"/>
        <w:jc w:val="both"/>
        <w:rPr>
          <w:rFonts w:eastAsiaTheme="minorEastAsia" w:cstheme="minorHAnsi"/>
        </w:rPr>
      </w:pPr>
      <w:r>
        <w:rPr>
          <w:rFonts w:eastAsiaTheme="minorEastAsia" w:cstheme="minorHAnsi"/>
        </w:rPr>
        <w:t xml:space="preserve"> </w:t>
      </w:r>
    </w:p>
    <w:p w14:paraId="2A4045D9">
      <w:pPr>
        <w:jc w:val="both"/>
        <w:rPr>
          <w:rFonts w:eastAsiaTheme="minorEastAsia" w:cstheme="minorHAnsi"/>
        </w:rPr>
      </w:pPr>
      <w:r>
        <w:rPr>
          <w:rFonts w:eastAsiaTheme="minorEastAsia" w:cstheme="minorHAnsi"/>
        </w:rPr>
        <w:t xml:space="preserve">. </w:t>
      </w:r>
    </w:p>
    <w:p w14:paraId="3EE4B8F3">
      <w:pPr>
        <w:jc w:val="both"/>
        <w:rPr>
          <w:rFonts w:eastAsiaTheme="minorEastAsia" w:cstheme="minorHAnsi"/>
        </w:rPr>
      </w:pPr>
    </w:p>
    <w:p w14:paraId="490F8C1C">
      <w:pPr>
        <w:numPr>
          <w:ilvl w:val="0"/>
          <w:numId w:val="22"/>
        </w:numPr>
        <w:jc w:val="both"/>
        <w:rPr>
          <w:rFonts w:eastAsiaTheme="minorEastAsia" w:cstheme="minorHAnsi"/>
        </w:rPr>
      </w:pPr>
      <w:r>
        <w:rPr>
          <w:rFonts w:eastAsiaTheme="minorEastAsia" w:cstheme="minorHAnsi"/>
          <w:b/>
          <w:bCs/>
        </w:rPr>
        <w:t xml:space="preserve">Supportive supervision and monitoring of income-generating activities (IGAs): </w:t>
      </w:r>
      <w:r>
        <w:rPr>
          <w:rFonts w:eastAsiaTheme="minorEastAsia" w:cstheme="minorHAnsi"/>
        </w:rPr>
        <w:t>Between 1</w:t>
      </w:r>
      <w:r>
        <w:rPr>
          <w:rFonts w:eastAsiaTheme="minorEastAsia" w:cstheme="minorHAnsi"/>
          <w:vertAlign w:val="superscript"/>
        </w:rPr>
        <w:t>st</w:t>
      </w:r>
      <w:r>
        <w:rPr>
          <w:rFonts w:eastAsiaTheme="minorEastAsia" w:cstheme="minorHAnsi"/>
        </w:rPr>
        <w:t xml:space="preserve"> October 2025 and 30</w:t>
      </w:r>
      <w:r>
        <w:rPr>
          <w:rFonts w:eastAsiaTheme="minorEastAsia" w:cstheme="minorHAnsi"/>
          <w:vertAlign w:val="superscript"/>
        </w:rPr>
        <w:t>th</w:t>
      </w:r>
      <w:r>
        <w:rPr>
          <w:rFonts w:eastAsiaTheme="minorEastAsia" w:cstheme="minorHAnsi"/>
        </w:rPr>
        <w:t xml:space="preserve"> December 2025, </w:t>
      </w:r>
      <w:r>
        <w:rPr>
          <w:rFonts w:eastAsiaTheme="minorEastAsia" w:cstheme="minorHAnsi"/>
          <w:lang w:val="en-GB"/>
        </w:rPr>
        <w:t xml:space="preserve">monitoring and supervision of </w:t>
      </w:r>
      <w:r>
        <w:rPr>
          <w:rFonts w:eastAsiaTheme="minorEastAsia" w:cstheme="minorHAnsi"/>
          <w:b/>
          <w:bCs/>
          <w:lang w:val="en-GB"/>
        </w:rPr>
        <w:t xml:space="preserve">440 </w:t>
      </w:r>
      <w:r>
        <w:rPr>
          <w:rFonts w:eastAsiaTheme="minorEastAsia" w:cstheme="minorHAnsi"/>
          <w:lang w:val="en-GB"/>
        </w:rPr>
        <w:t>project participants engaging in income-generating activities was conducted by the 12 supervisors (staff of the Adamawa State Ministry of Entrepreneurship) across 12 communities (Daware, Pariya, Mayo-Inne, Fufore, Karlahi, Gurin, Ribadu, Uki-Tuki, Farang, Wuro-Bokki, Yadim, and Mararaban Cigari.) in Fufore LGA. This activity enabled the project to monitor their sales and income and provide professional counsel on improving its enterprises.</w:t>
      </w:r>
      <w:r>
        <w:rPr>
          <w:rFonts w:eastAsiaTheme="minorEastAsia" w:cstheme="minorHAnsi"/>
        </w:rPr>
        <w:t> During this reporting period, the supervisors reported a profit of #13,642,660, which was realized from the respective IGAs of project participants across 12 communities in Fufore LGA.</w:t>
      </w:r>
    </w:p>
    <w:p w14:paraId="18890B3E">
      <w:pPr>
        <w:pStyle w:val="24"/>
        <w:numPr>
          <w:ilvl w:val="0"/>
          <w:numId w:val="22"/>
        </w:numPr>
        <w:spacing w:before="120" w:after="120"/>
        <w:jc w:val="both"/>
        <w:rPr>
          <w:rFonts w:eastAsiaTheme="minorEastAsia" w:cstheme="minorHAnsi"/>
        </w:rPr>
      </w:pPr>
      <w:r>
        <w:rPr>
          <w:rFonts w:eastAsiaTheme="minorEastAsia" w:cstheme="minorHAnsi"/>
          <w:b/>
          <w:bCs/>
        </w:rPr>
        <w:t xml:space="preserve">Monthly data validation: </w:t>
      </w:r>
      <w:r>
        <w:rPr>
          <w:rFonts w:eastAsiaTheme="minorEastAsia" w:cstheme="minorHAnsi"/>
        </w:rPr>
        <w:t>From October to December 2025, the project conducted monthly data validation with 24 community health extension workers conducting house-to-house MUAC screening and 12 agricultural extension workers supervising the home gardening activities. The data validation focuses on ensuring data accuracy through cross-checking the Primary data source with the data sent through the SurveyCTO App. These checks provide reliable data for evidence-based decision-making and improved project delivery outcomes.</w:t>
      </w:r>
    </w:p>
    <w:p w14:paraId="2D53078C">
      <w:pPr>
        <w:spacing w:before="120" w:after="120"/>
        <w:jc w:val="both"/>
        <w:rPr>
          <w:rFonts w:eastAsiaTheme="minorEastAsia" w:cstheme="minorHAnsi"/>
        </w:rPr>
      </w:pPr>
    </w:p>
    <w:p w14:paraId="117902AA">
      <w:pPr>
        <w:pStyle w:val="24"/>
        <w:numPr>
          <w:ilvl w:val="0"/>
          <w:numId w:val="22"/>
        </w:numPr>
        <w:spacing w:before="120" w:after="120"/>
        <w:jc w:val="both"/>
        <w:rPr>
          <w:rFonts w:eastAsia="MS PGothic" w:cstheme="minorHAnsi"/>
        </w:rPr>
      </w:pPr>
      <w:r>
        <w:rPr>
          <w:rFonts w:eastAsia="MS PGothic" w:cstheme="minorHAnsi"/>
          <w:b/>
          <w:bCs/>
        </w:rPr>
        <w:t>Refresher Training of Agric Extension Workers:</w:t>
      </w:r>
      <w:r>
        <w:rPr>
          <w:rFonts w:eastAsia="MS PGothic" w:cstheme="minorHAnsi"/>
        </w:rPr>
        <w:t xml:space="preserve"> A 2-day refresher training was organized from 2</w:t>
      </w:r>
      <w:r>
        <w:rPr>
          <w:rFonts w:eastAsia="MS PGothic" w:cstheme="minorHAnsi"/>
          <w:vertAlign w:val="superscript"/>
        </w:rPr>
        <w:t>nd</w:t>
      </w:r>
      <w:r>
        <w:rPr>
          <w:rFonts w:eastAsia="MS PGothic" w:cstheme="minorHAnsi"/>
        </w:rPr>
        <w:t xml:space="preserve"> to 3</w:t>
      </w:r>
      <w:r>
        <w:rPr>
          <w:rFonts w:eastAsia="MS PGothic" w:cstheme="minorHAnsi"/>
          <w:vertAlign w:val="superscript"/>
        </w:rPr>
        <w:t>rd</w:t>
      </w:r>
      <w:r>
        <w:rPr>
          <w:rFonts w:eastAsia="MS PGothic" w:cstheme="minorHAnsi"/>
        </w:rPr>
        <w:t xml:space="preserve"> December 2025 for 12 Agric Extension Workers who are staff of the Adamawa State Agricultural Development Program AADP, comprising 8 males and 4 females. The training on home gardening techniques was facilitated by trainers from the Adamawa State Agricultural Development Program (AADP) with technical support from the Helen Keller program team. The training aimed to strengthen the knowledge and skills of participants in home gardening techniques, thereby enhancing extension service support to project participants. The outcome was an improved capacity to support project participants in establishing and maintaining home gardens, increased awareness of nutrition-sensitive agricultural practices, and increased knowledge on the practice of climate-smart agriculture, which aims to increase optimum yields from gardens and increase the consumption of various nutritious vegetables across participants' households in the implementing LGA.   </w:t>
      </w:r>
    </w:p>
    <w:p w14:paraId="1FFD9718">
      <w:pPr>
        <w:spacing w:before="120" w:after="120"/>
        <w:jc w:val="both"/>
        <w:rPr>
          <w:rFonts w:eastAsia="MS PGothic" w:cstheme="minorHAnsi"/>
        </w:rPr>
      </w:pPr>
    </w:p>
    <w:p w14:paraId="314F8A12">
      <w:pPr>
        <w:pStyle w:val="24"/>
        <w:numPr>
          <w:ilvl w:val="0"/>
          <w:numId w:val="22"/>
        </w:numPr>
        <w:spacing w:before="120" w:after="120"/>
        <w:jc w:val="both"/>
        <w:rPr>
          <w:rFonts w:eastAsia="MS PGothic" w:cstheme="minorHAnsi"/>
        </w:rPr>
      </w:pPr>
      <w:r>
        <w:rPr>
          <w:rFonts w:eastAsia="MS PGothic" w:cstheme="minorHAnsi"/>
          <w:b/>
          <w:bCs/>
        </w:rPr>
        <w:t>Cascade Refresher Training for Project Participants:</w:t>
      </w:r>
      <w:r>
        <w:rPr>
          <w:rFonts w:eastAsia="MS PGothic" w:cstheme="minorHAnsi"/>
        </w:rPr>
        <w:t xml:space="preserve"> Between 4th – 10th December 2025, Agric Extension workers were supported to conduct a 1-day refresher training for project participants on home gardening techniques across the 11 wards of Fufore LGA. The training was supervised by staff from the Adamawa State Agricultural Development Program and Helen Keller. It was aimed at strengthening the knowledge and skills of the participants on home-gardening techniques. The training covered the basics of home gardening techniques, including land preparation, crop selection, planting, watering, and integrated pest management, with practical sessions on compost making and organic pesticides, aimed at promoting climate-smart agriculture. 410 project participants were trained, and their knowledge of home gardening and its importance was improved. This approach is expected to increase year-round access to nutritious food and improve dietary diversity in households and communities.  </w:t>
      </w:r>
    </w:p>
    <w:p w14:paraId="624364D4">
      <w:pPr>
        <w:spacing w:before="120" w:after="120"/>
        <w:jc w:val="both"/>
        <w:rPr>
          <w:rFonts w:eastAsia="MS PGothic" w:cstheme="minorHAnsi"/>
        </w:rPr>
      </w:pPr>
    </w:p>
    <w:p w14:paraId="51174D9D">
      <w:pPr>
        <w:rPr>
          <w:rFonts w:cstheme="minorHAnsi"/>
        </w:rPr>
      </w:pPr>
    </w:p>
    <w:p w14:paraId="575D3BE5">
      <w:pPr>
        <w:rPr>
          <w:rFonts w:cstheme="minorHAnsi"/>
        </w:rPr>
      </w:pPr>
      <w:r>
        <w:rPr>
          <w:rFonts w:cstheme="minorHAnsi"/>
          <w:b/>
          <w:u w:val="single"/>
          <w:lang w:val="en-GB"/>
        </w:rPr>
        <w:t>Transforming Lives Through Nutrition (TLTN) Project</w:t>
      </w:r>
    </w:p>
    <w:p w14:paraId="771CB767">
      <w:pPr>
        <w:rPr>
          <w:rFonts w:cstheme="minorHAnsi"/>
        </w:rPr>
      </w:pPr>
      <w:r>
        <w:rPr>
          <w:rFonts w:cstheme="minorHAnsi"/>
        </w:rPr>
        <w:t> </w:t>
      </w:r>
    </w:p>
    <w:p w14:paraId="264948D1">
      <w:pPr>
        <w:numPr>
          <w:ilvl w:val="0"/>
          <w:numId w:val="23"/>
        </w:numPr>
        <w:jc w:val="both"/>
        <w:rPr>
          <w:rFonts w:eastAsia="Arial" w:cstheme="minorHAnsi"/>
          <w:lang w:val="en-GB"/>
        </w:rPr>
      </w:pPr>
      <w:r>
        <w:rPr>
          <w:rFonts w:eastAsia="Arial" w:cstheme="minorHAnsi"/>
          <w:b/>
          <w:bCs/>
        </w:rPr>
        <w:t>One-day Mobilization and Sensitization Program on Adamawa State 10 Years Strategic State Development Plan (SSDP) 2025-2035:</w:t>
      </w:r>
      <w:r>
        <w:rPr>
          <w:rFonts w:eastAsia="Arial" w:cstheme="minorHAnsi"/>
        </w:rPr>
        <w:t xml:space="preserve"> On the  28</w:t>
      </w:r>
      <w:r>
        <w:rPr>
          <w:rFonts w:eastAsia="Arial" w:cstheme="minorHAnsi"/>
          <w:vertAlign w:val="superscript"/>
        </w:rPr>
        <w:t>th</w:t>
      </w:r>
      <w:r>
        <w:rPr>
          <w:rFonts w:eastAsia="Arial" w:cstheme="minorHAnsi"/>
        </w:rPr>
        <w:t xml:space="preserve"> of Oct 2025, project team attended the One-Day Mobilization and Sensitization Program on the Adamawa State 10-Year Strategic State Development Plan (SSDP) 2025–2035, which brought together stakeholders from all 21 LGAs to promote awareness, engagement, and collaboration toward the plan’s implementation. The event featured opening remarks from the Adamawa State Planning Commission, goodwill messages from MDAs, development partners, and traditional leaders, as well as a detailed technical presentation outlining the SSDP’s thematic pillars, alignment with national and global development frameworks, and implementation strategies. Participants engaged in thematic group discussions, shared experiences, and participated in an interactive Q&amp;A session to address sectoral challenges and propose localized solutions. The program concluded with the presentation of a communiqué summarizing key recommendations and commitments, followed by closing remarks and networking among participants.</w:t>
      </w:r>
    </w:p>
    <w:p w14:paraId="7BF12017">
      <w:pPr>
        <w:ind w:left="720"/>
        <w:jc w:val="both"/>
        <w:rPr>
          <w:rFonts w:eastAsia="Arial" w:cstheme="minorHAnsi"/>
          <w:lang w:val="en-GB"/>
        </w:rPr>
      </w:pPr>
    </w:p>
    <w:p w14:paraId="67292754">
      <w:pPr>
        <w:numPr>
          <w:ilvl w:val="0"/>
          <w:numId w:val="23"/>
        </w:numPr>
        <w:jc w:val="both"/>
        <w:rPr>
          <w:rFonts w:eastAsia="Arial" w:cstheme="minorHAnsi"/>
          <w:lang w:val="en-GB"/>
        </w:rPr>
      </w:pPr>
      <w:r>
        <w:rPr>
          <w:rFonts w:eastAsia="Arial" w:cstheme="minorHAnsi"/>
          <w:b/>
          <w:bCs/>
          <w:lang w:val="en-GB"/>
        </w:rPr>
        <w:t xml:space="preserve">Water, Sanitation, and Hygiene: </w:t>
      </w:r>
      <w:r>
        <w:rPr>
          <w:rFonts w:eastAsia="Arial" w:cstheme="minorHAnsi"/>
          <w:lang w:val="en-GB"/>
        </w:rPr>
        <w:t>Between 1st October and 31st December 2025, the project implemented WASH support activities across 15 Local Government Areas (LGAs) of Adamawa State. During this period, a total of 7,110 pieces of soap and detergent were distributed to 2,370 women in support groups across 158 active support groups. The distribution was conducted at the support group level to ensure equitable coverage, accountability, and appropriate utilization of the WASH commodities. This intervention contributed to improving personal hygiene practices, reducing exposure to hygiene-related illnesses, and strengthening the overall health and well-being of women and their households participating in the program.</w:t>
      </w:r>
    </w:p>
    <w:p w14:paraId="620FC2F2">
      <w:pPr>
        <w:ind w:left="720"/>
        <w:jc w:val="both"/>
        <w:rPr>
          <w:rFonts w:eastAsia="Arial" w:cstheme="minorHAnsi"/>
          <w:lang w:val="en-GB"/>
        </w:rPr>
      </w:pPr>
    </w:p>
    <w:p w14:paraId="00657BD3">
      <w:pPr>
        <w:numPr>
          <w:ilvl w:val="0"/>
          <w:numId w:val="23"/>
        </w:numPr>
        <w:jc w:val="both"/>
        <w:rPr>
          <w:rFonts w:eastAsia="Arial" w:cstheme="minorHAnsi"/>
          <w:lang w:val="en-GB"/>
        </w:rPr>
      </w:pPr>
      <w:r>
        <w:rPr>
          <w:rFonts w:eastAsia="Arial" w:cstheme="minorHAnsi"/>
          <w:b/>
          <w:bCs/>
          <w:lang w:val="en-GB"/>
        </w:rPr>
        <w:t>Multiple Micronutrient Supplementation (MMS) for Pregnant Women:</w:t>
      </w:r>
      <w:r>
        <w:rPr>
          <w:rFonts w:eastAsia="Arial" w:cstheme="minorHAnsi"/>
          <w:b/>
          <w:bCs/>
          <w:color w:val="FF0000"/>
          <w:lang w:val="en-GB"/>
        </w:rPr>
        <w:t xml:space="preserve"> </w:t>
      </w:r>
      <w:r>
        <w:rPr>
          <w:rFonts w:eastAsia="Arial" w:cstheme="minorHAnsi"/>
          <w:lang w:val="en-GB"/>
        </w:rPr>
        <w:t>Over the course of the October to December 2025 period, a total of 32,615 women received Multiple Micronutrient Supplement (MMS) across the implementing LGAs in Adamawa State. Out of this number, 30,733 women were supplemented for the first time, while 1,882 women were revisiting beneficiaries who continued their supplementation as part of ongoing antenatal care services. The supplementation aimed to improve maternal nutrition and pregnancy outcomes by addressing critical vitamin and mineral deficiencies among pregnant women. The consistent provision of MMS during this period reflects the project’s commitment to enhancing maternal health and supporting the reduction of micronutrient deficiencies across communities</w:t>
      </w:r>
    </w:p>
    <w:p w14:paraId="447ADF2D">
      <w:pPr>
        <w:numPr>
          <w:ilvl w:val="0"/>
          <w:numId w:val="23"/>
        </w:numPr>
        <w:jc w:val="both"/>
        <w:rPr>
          <w:rFonts w:eastAsia="Arial" w:cstheme="minorHAnsi"/>
        </w:rPr>
      </w:pPr>
      <w:r>
        <w:rPr>
          <w:rFonts w:eastAsia="Arial" w:cstheme="minorHAnsi"/>
          <w:b/>
          <w:bCs/>
        </w:rPr>
        <w:t xml:space="preserve">Integrated Management of Acute Malnutrition (IMAM): </w:t>
      </w:r>
      <w:r>
        <w:rPr>
          <w:rFonts w:eastAsia="Arial" w:cstheme="minorHAnsi"/>
        </w:rPr>
        <w:t>Between 1st October and 31st December 2025, MUAC screening activities were conducted by health workers across 15 Local Government Areas (LGAs) of Adamawa State as part of routine nutrition surveillance and early identification of acute malnutrition among children under five. During the reporting period, a total of 85,838 children were screened, comprising 42,216 males and 43,622 females. Of those screened, 2,133 children were identified as having Severe Acute Malnutrition (SAM), comprising 978 males and 1,155 females. Additionally, 2,726 children were identified as having Moderate Acute Malnutrition (MAM), comprising 1,289 males and 1,437 females. All identified SAM and MAM cases were appropriately referred and managed in line with national nutrition guidelines, contributing to timely treatment, improved case management, and strengthened community-based nutrition services across the implementing LGAs.</w:t>
      </w:r>
    </w:p>
    <w:p w14:paraId="541282C1">
      <w:pPr>
        <w:ind w:left="720"/>
        <w:jc w:val="both"/>
        <w:rPr>
          <w:rFonts w:eastAsia="Arial" w:cstheme="minorHAnsi"/>
        </w:rPr>
      </w:pPr>
    </w:p>
    <w:p w14:paraId="4DE005F1">
      <w:pPr>
        <w:numPr>
          <w:ilvl w:val="0"/>
          <w:numId w:val="23"/>
        </w:numPr>
        <w:jc w:val="both"/>
        <w:rPr>
          <w:rFonts w:eastAsia="Arial" w:cstheme="minorHAnsi"/>
        </w:rPr>
      </w:pPr>
      <w:r>
        <w:rPr>
          <w:rFonts w:eastAsia="Arial" w:cstheme="minorHAnsi"/>
          <w:b/>
          <w:bCs/>
        </w:rPr>
        <w:t>Homestead Food Production:</w:t>
      </w:r>
      <w:r>
        <w:rPr>
          <w:rFonts w:eastAsia="Arial" w:cstheme="minorHAnsi"/>
        </w:rPr>
        <w:t xml:space="preserve"> From 1st October to 31st December 2025, Agric Extension Workers (AEWs) conducted over 2,000 supervisory visits to both communal gardens and participants’ individual home gardens across 15 Local Government Areas (LGAs) of Adamawa State. During the reporting period, a total of 6,130 kg of vegetables were harvested, with Amaranthus being the dominant crop, alongside jute, sorrel, maize, okra, and tomatoes. Additionally, the sale of excess produce generated an estimated ₦340,807 in revenue, which contributed to household income and improved the livelihoods of participating beneficiaries.</w:t>
      </w:r>
      <w:r>
        <w:rPr>
          <w:rFonts w:cstheme="minorHAnsi"/>
        </w:rPr>
        <w:br w:type="textWrapping"/>
      </w:r>
    </w:p>
    <w:p w14:paraId="52A1B933">
      <w:pPr>
        <w:numPr>
          <w:ilvl w:val="0"/>
          <w:numId w:val="23"/>
        </w:numPr>
        <w:jc w:val="both"/>
        <w:rPr>
          <w:rFonts w:cstheme="minorHAnsi"/>
        </w:rPr>
      </w:pPr>
      <w:r>
        <w:rPr>
          <w:rFonts w:eastAsia="Arial" w:cstheme="minorHAnsi"/>
          <w:b/>
          <w:bCs/>
          <w:lang w:val="en-GB"/>
        </w:rPr>
        <w:t>Food Demonstration across 15 LGAs</w:t>
      </w:r>
      <w:r>
        <w:rPr>
          <w:rFonts w:eastAsia="Arial" w:cstheme="minorHAnsi"/>
          <w:lang w:val="en-GB"/>
        </w:rPr>
        <w:t>: A food demonstration activity was conducted across 158 wards within the 15 implementing LGAs under the Transforming Lives Project. The exercise focused on promoting age-appropriate complementary feeding practices for children between 6 to 23 months of age. During the demonstrations, caregivers were guided on preparing Millet and Groundnut Pap for children aged 6–8 months, Moi-Moi (steamed bean pudding) for those aged 9–11 months, and Local Jollof Rice with Vegetables for children aged 12–23 months. The activity was conducted by Model Moms with support from Nutrition Focal Persons and Health Workers, emphasizing the use of locally available, affordable, and nutrient-rich foods. Through these practical sessions, mothers and caregivers learned proper meal preparation, hygiene, portioning, and feeding techniques that ensure adequate nutrient intake and promote optimal growth and development among young children.</w:t>
      </w:r>
    </w:p>
    <w:p w14:paraId="5052842E">
      <w:pPr>
        <w:ind w:left="720"/>
        <w:jc w:val="both"/>
        <w:rPr>
          <w:rFonts w:eastAsia="Arial" w:cstheme="minorHAnsi"/>
          <w:lang w:val="en-GB"/>
        </w:rPr>
      </w:pPr>
    </w:p>
    <w:p w14:paraId="3476BB61">
      <w:pPr>
        <w:numPr>
          <w:ilvl w:val="0"/>
          <w:numId w:val="23"/>
        </w:numPr>
        <w:jc w:val="both"/>
        <w:rPr>
          <w:rFonts w:eastAsia="Arial" w:cstheme="minorHAnsi"/>
        </w:rPr>
      </w:pPr>
      <w:r>
        <w:rPr>
          <w:rFonts w:cstheme="minorHAnsi"/>
          <w:b/>
          <w:bCs/>
          <w:lang w:val="en-GB"/>
        </w:rPr>
        <w:t>Monthly Support Group Meetings:</w:t>
      </w:r>
      <w:r>
        <w:rPr>
          <w:rFonts w:cstheme="minorHAnsi"/>
          <w:lang w:val="en-GB"/>
        </w:rPr>
        <w:t xml:space="preserve"> </w:t>
      </w:r>
      <w:r>
        <w:rPr>
          <w:rFonts w:eastAsia="Arial" w:cstheme="minorHAnsi"/>
        </w:rPr>
        <w:t>Between 1st July and 30th September 2025, a total of 4,363 members participated in two rounds of support group meetings, during which 316 sessions were conducted across 15 Local Government Areas (LGAs) in Adamawa State. The LGAs included Gombi, Song, Yola North, Toungo, Numan, Demsa, Lamurde, Girei, Guyuk, Jada, Hong, Yola South, Mayo-Belwa, Shelleng, and Ganye. The sessions served as a vital platform for peer learning, emotional and social support, and the exchange of knowledge on key areas of maternity, infant, and child health and nutrition. Participants were encouraged to disseminate the knowledge gained within their communities, thereby fostering greater nutrition awareness, positive behavioral change, and improved health practices at the grassroots level.</w:t>
      </w:r>
    </w:p>
    <w:p w14:paraId="2FC35D83">
      <w:pPr>
        <w:ind w:left="720"/>
        <w:jc w:val="both"/>
        <w:rPr>
          <w:rFonts w:eastAsia="Arial" w:cstheme="minorHAnsi"/>
        </w:rPr>
      </w:pPr>
    </w:p>
    <w:p w14:paraId="3E7A7B7A">
      <w:pPr>
        <w:numPr>
          <w:ilvl w:val="0"/>
          <w:numId w:val="23"/>
        </w:numPr>
        <w:jc w:val="both"/>
        <w:rPr>
          <w:rFonts w:eastAsia="Arial" w:cstheme="minorHAnsi"/>
        </w:rPr>
      </w:pPr>
      <w:r>
        <w:rPr>
          <w:rFonts w:eastAsia="Arial" w:cstheme="minorHAnsi"/>
          <w:b/>
          <w:bCs/>
        </w:rPr>
        <w:t xml:space="preserve">LGA Data Validation: </w:t>
      </w:r>
      <w:r>
        <w:rPr>
          <w:rFonts w:eastAsia="Arial" w:cstheme="minorHAnsi"/>
        </w:rPr>
        <w:t>During the October–December 2025 reporting period, an LGA Data Validation exercise was successfully conducted across twenty-one (21) Local Government Areas (LGAs) of Adamawa State, namely: Numan, Demsa, Yola North, Yola South, Fufore, Girei, Song, Gombi, Hong, Michika, Madagali, Mubi North, Mubi South, Maiha, Guyuk, Shelleng, Lamurde, Mayo-Belwa, Jada, Ganye, and Toungo. The exercise was implemented in three phases between October and December 2025 and focused on the review, verification, and validation of program data reported from health facilities and community-based structures across all implementing LGAs to ensure accuracy, completeness, and consistency. The validation process was conducted through close collaboration among LGA teams, health facility focal persons, and the State Program Team. This collaborative approach strengthened data quality assurance, enhanced accountability, and supported evidence-based planning and decision-making for effective program implementation and monitoring across the state.</w:t>
      </w:r>
    </w:p>
    <w:p w14:paraId="5A4B561B">
      <w:pPr>
        <w:ind w:left="720"/>
        <w:jc w:val="both"/>
        <w:rPr>
          <w:rFonts w:eastAsia="Arial" w:cstheme="minorHAnsi"/>
        </w:rPr>
      </w:pPr>
    </w:p>
    <w:p w14:paraId="081536B2">
      <w:pPr>
        <w:numPr>
          <w:ilvl w:val="0"/>
          <w:numId w:val="23"/>
        </w:numPr>
        <w:jc w:val="both"/>
        <w:rPr>
          <w:rFonts w:eastAsia="Arial" w:cstheme="minorHAnsi"/>
        </w:rPr>
      </w:pPr>
      <w:r>
        <w:rPr>
          <w:rFonts w:eastAsia="Arial" w:cstheme="minorHAnsi"/>
          <w:b/>
          <w:bCs/>
        </w:rPr>
        <w:t xml:space="preserve">Supportive Supervision: </w:t>
      </w:r>
      <w:r>
        <w:rPr>
          <w:rFonts w:eastAsia="Arial" w:cstheme="minorHAnsi"/>
        </w:rPr>
        <w:t>In November 2025, the project team conducted supportive supervision of program implementation activities on Homestead Food Production (HFP) and Multiple Micronutrient Supplementation (MMS) across seven (7) Local Government Areas (LGAs). During the supervision exercise, a total of 45 homestead gardens and 37 health facilities were visited to assess the quality of implementation, provide on-the-spot technical support, and address identified gaps. The exercise aimed to strengthen adherence to program guidelines, improve service delivery, and enhance overall program performance at both community and facility levels.</w:t>
      </w:r>
    </w:p>
    <w:p w14:paraId="067FDE42">
      <w:pPr>
        <w:ind w:left="720"/>
        <w:jc w:val="both"/>
        <w:rPr>
          <w:rFonts w:eastAsia="Arial" w:cstheme="minorHAnsi"/>
          <w:lang w:val="en-GB"/>
        </w:rPr>
      </w:pPr>
    </w:p>
    <w:p w14:paraId="15DE2DE0">
      <w:pPr>
        <w:spacing w:line="276" w:lineRule="auto"/>
        <w:jc w:val="both"/>
        <w:rPr>
          <w:rFonts w:cstheme="minorHAnsi"/>
          <w:b/>
          <w:bCs/>
          <w:u w:val="single"/>
          <w:lang w:val="en-GB"/>
        </w:rPr>
      </w:pPr>
      <w:r>
        <w:rPr>
          <w:rFonts w:cstheme="minorHAnsi"/>
          <w:b/>
          <w:bCs/>
          <w:u w:val="single"/>
          <w:lang w:val="en-GB"/>
        </w:rPr>
        <w:t>Vitamin A Supplementation</w:t>
      </w:r>
    </w:p>
    <w:p w14:paraId="387CFCE6">
      <w:pPr>
        <w:pStyle w:val="24"/>
        <w:numPr>
          <w:ilvl w:val="0"/>
          <w:numId w:val="24"/>
        </w:numPr>
        <w:spacing w:line="276" w:lineRule="auto"/>
        <w:jc w:val="both"/>
        <w:rPr>
          <w:rFonts w:eastAsia="Arial" w:cstheme="minorHAnsi"/>
          <w:lang w:val="en-GB"/>
        </w:rPr>
      </w:pPr>
      <w:r>
        <w:rPr>
          <w:rFonts w:eastAsia="Arial" w:cstheme="minorHAnsi"/>
          <w:b/>
          <w:bCs/>
          <w:lang w:val="en-GB"/>
        </w:rPr>
        <w:t xml:space="preserve">Post-MNCHW Review Meeting (8th October 2025): </w:t>
      </w:r>
      <w:r>
        <w:rPr>
          <w:rFonts w:eastAsia="Arial" w:cstheme="minorHAnsi"/>
          <w:lang w:val="en-GB"/>
        </w:rPr>
        <w:t xml:space="preserve">The Adamawa State Primary Health Care Development Agency, in collaboration with the State Ministry of Health, and with technical and logistical support from Helen Keller, convened the Post-MNCHW Review Meeting for the May/June 2025 MNCHW on 8th October 2025. The objectives of the meeting were to: </w:t>
      </w:r>
    </w:p>
    <w:p w14:paraId="4F783E19">
      <w:pPr>
        <w:pStyle w:val="24"/>
        <w:numPr>
          <w:ilvl w:val="0"/>
          <w:numId w:val="25"/>
        </w:numPr>
        <w:spacing w:line="276" w:lineRule="auto"/>
        <w:jc w:val="both"/>
        <w:rPr>
          <w:rFonts w:eastAsia="Arial" w:cstheme="minorHAnsi"/>
          <w:lang w:val="en-GB"/>
        </w:rPr>
      </w:pPr>
      <w:r>
        <w:rPr>
          <w:rFonts w:eastAsia="Arial" w:cstheme="minorHAnsi"/>
          <w:lang w:val="en-GB"/>
        </w:rPr>
        <w:t>Analyse data on health indicators, coverage rates, and other performance metrics from May/June 2025 MNCHW</w:t>
      </w:r>
    </w:p>
    <w:p w14:paraId="6348BBDF">
      <w:pPr>
        <w:pStyle w:val="24"/>
        <w:numPr>
          <w:ilvl w:val="0"/>
          <w:numId w:val="25"/>
        </w:numPr>
        <w:spacing w:line="276" w:lineRule="auto"/>
        <w:jc w:val="both"/>
        <w:rPr>
          <w:rFonts w:eastAsia="Arial" w:cstheme="minorHAnsi"/>
          <w:lang w:val="en-GB"/>
        </w:rPr>
      </w:pPr>
      <w:r>
        <w:rPr>
          <w:rFonts w:eastAsia="Arial" w:cstheme="minorHAnsi"/>
          <w:lang w:val="en-GB"/>
        </w:rPr>
        <w:t xml:space="preserve">Gather feedback from stakeholders on challenges encountered, lessons learned, successes achieved, and recommendations for improvement. </w:t>
      </w:r>
    </w:p>
    <w:p w14:paraId="32D96B9B">
      <w:pPr>
        <w:pStyle w:val="24"/>
        <w:numPr>
          <w:ilvl w:val="0"/>
          <w:numId w:val="25"/>
        </w:numPr>
        <w:spacing w:line="276" w:lineRule="auto"/>
        <w:jc w:val="both"/>
        <w:rPr>
          <w:rFonts w:eastAsia="Arial" w:cstheme="minorHAnsi"/>
          <w:lang w:val="en-GB"/>
        </w:rPr>
      </w:pPr>
      <w:r>
        <w:rPr>
          <w:rFonts w:eastAsia="Arial" w:cstheme="minorHAnsi"/>
          <w:lang w:val="en-GB"/>
        </w:rPr>
        <w:t xml:space="preserve">Review findings from the Post Event Coverage Survey (PECS) conducted across 19 Local Government Areas (LGAs) and develop actionable strategies and recommendations to strengthen future MNCHW implementation. </w:t>
      </w:r>
    </w:p>
    <w:p w14:paraId="4E51B678">
      <w:pPr>
        <w:spacing w:after="160" w:line="276" w:lineRule="auto"/>
        <w:jc w:val="both"/>
        <w:rPr>
          <w:rFonts w:cstheme="minorHAnsi"/>
        </w:rPr>
      </w:pPr>
      <w:r>
        <w:rPr>
          <w:rFonts w:eastAsia="Arial" w:cstheme="minorHAnsi"/>
          <w:lang w:val="en-GB"/>
        </w:rPr>
        <w:t>The meeting recorded a total of 47 (males 36; females 11) participants, comprising LGA Directors of Nutrition, M&amp;E Officers, and state representatives from ADSPHCDA.</w:t>
      </w:r>
    </w:p>
    <w:p w14:paraId="2A4148AE">
      <w:pPr>
        <w:pStyle w:val="24"/>
        <w:numPr>
          <w:ilvl w:val="0"/>
          <w:numId w:val="26"/>
        </w:numPr>
        <w:spacing w:line="276" w:lineRule="auto"/>
        <w:jc w:val="both"/>
        <w:rPr>
          <w:rFonts w:eastAsia="Arial" w:cstheme="minorHAnsi"/>
          <w:lang w:val="en-GB"/>
        </w:rPr>
      </w:pPr>
      <w:r>
        <w:rPr>
          <w:rFonts w:eastAsia="Arial" w:cstheme="minorHAnsi"/>
          <w:b/>
          <w:bCs/>
          <w:lang w:val="en-GB"/>
        </w:rPr>
        <w:t xml:space="preserve">First MNCHW Planning Meeting: </w:t>
      </w:r>
      <w:r>
        <w:rPr>
          <w:rFonts w:eastAsia="Arial" w:cstheme="minorHAnsi"/>
          <w:lang w:val="en-GB"/>
        </w:rPr>
        <w:t>The Adamawa state primary health care development agency (ADSPCHA) in collaboration with the State ministry of health and Helen Keller, held its Nov/Dec 2025 first MNCHW Planning meeting on the 13</w:t>
      </w:r>
      <w:r>
        <w:rPr>
          <w:rFonts w:eastAsia="Arial" w:cstheme="minorHAnsi"/>
          <w:vertAlign w:val="superscript"/>
          <w:lang w:val="en-GB"/>
        </w:rPr>
        <w:t>th</w:t>
      </w:r>
      <w:r>
        <w:rPr>
          <w:rFonts w:eastAsia="Arial" w:cstheme="minorHAnsi"/>
          <w:lang w:val="en-GB"/>
        </w:rPr>
        <w:t xml:space="preserve"> of October 2025. The meeting focused on reviewing the status of supply of MNCHW commodities, identifying areas of partner support, and developing a draft work plan with timelines of activities. UNICEF, Helen Keller, Future Resilience and Development Foundation, Centre for Clinical Care and Clinical Research, Nigeria. Technical advice from NRM partners was in attendance.</w:t>
      </w:r>
    </w:p>
    <w:p w14:paraId="02AC08B2">
      <w:pPr>
        <w:pStyle w:val="24"/>
        <w:spacing w:line="276" w:lineRule="auto"/>
        <w:jc w:val="both"/>
        <w:rPr>
          <w:rFonts w:eastAsia="Arial" w:cstheme="minorHAnsi"/>
          <w:lang w:val="en-GB"/>
        </w:rPr>
      </w:pPr>
    </w:p>
    <w:p w14:paraId="4CDE6C50">
      <w:pPr>
        <w:pStyle w:val="24"/>
        <w:numPr>
          <w:ilvl w:val="0"/>
          <w:numId w:val="26"/>
        </w:numPr>
        <w:spacing w:line="276" w:lineRule="auto"/>
        <w:jc w:val="both"/>
        <w:rPr>
          <w:rFonts w:eastAsia="Arial" w:cstheme="minorHAnsi"/>
          <w:lang w:val="en-GB"/>
        </w:rPr>
      </w:pPr>
      <w:r>
        <w:rPr>
          <w:rFonts w:eastAsia="Arial" w:cstheme="minorHAnsi"/>
          <w:b/>
          <w:bCs/>
          <w:lang w:val="en-GB"/>
        </w:rPr>
        <w:t>Vitamin A commodity delivery:</w:t>
      </w:r>
      <w:r>
        <w:rPr>
          <w:rFonts w:eastAsia="Arial" w:cstheme="minorHAnsi"/>
          <w:lang w:val="en-GB"/>
        </w:rPr>
        <w:t xml:space="preserve"> The Adamawa State Primary Health Care Development Agency took delivery of Vitamin A red and blue capsules from Vitamin Angels on November 2, 2025. The quantity of both commodities received includes 76,000 doses of Vitamin A blue capsules and 830,000 doses of the Vitamin A red capsules.</w:t>
      </w:r>
    </w:p>
    <w:p w14:paraId="6615A22B">
      <w:pPr>
        <w:spacing w:line="276" w:lineRule="auto"/>
        <w:jc w:val="both"/>
        <w:rPr>
          <w:rFonts w:eastAsia="Arial" w:cstheme="minorHAnsi"/>
          <w:lang w:val="en-GB"/>
        </w:rPr>
      </w:pPr>
    </w:p>
    <w:p w14:paraId="3ABD1617">
      <w:pPr>
        <w:pStyle w:val="24"/>
        <w:numPr>
          <w:ilvl w:val="0"/>
          <w:numId w:val="26"/>
        </w:numPr>
        <w:spacing w:line="276" w:lineRule="auto"/>
        <w:jc w:val="both"/>
        <w:rPr>
          <w:rFonts w:eastAsia="Arial" w:cstheme="minorHAnsi"/>
          <w:lang w:val="en-GB"/>
        </w:rPr>
      </w:pPr>
      <w:r>
        <w:rPr>
          <w:rFonts w:eastAsia="Arial" w:cstheme="minorHAnsi"/>
          <w:b/>
          <w:bCs/>
          <w:lang w:val="en-GB"/>
        </w:rPr>
        <w:t>Advocacy to the Emirate councils and chiefdoms (5</w:t>
      </w:r>
      <w:r>
        <w:rPr>
          <w:rFonts w:eastAsia="Arial" w:cstheme="minorHAnsi"/>
          <w:b/>
          <w:bCs/>
          <w:vertAlign w:val="superscript"/>
          <w:lang w:val="en-GB"/>
        </w:rPr>
        <w:t>th</w:t>
      </w:r>
      <w:r>
        <w:rPr>
          <w:rFonts w:eastAsia="Arial" w:cstheme="minorHAnsi"/>
          <w:b/>
          <w:bCs/>
          <w:lang w:val="en-GB"/>
        </w:rPr>
        <w:t xml:space="preserve"> – 8</w:t>
      </w:r>
      <w:r>
        <w:rPr>
          <w:rFonts w:eastAsia="Arial" w:cstheme="minorHAnsi"/>
          <w:b/>
          <w:bCs/>
          <w:vertAlign w:val="superscript"/>
          <w:lang w:val="en-GB"/>
        </w:rPr>
        <w:t>th</w:t>
      </w:r>
      <w:r>
        <w:rPr>
          <w:rFonts w:eastAsia="Arial" w:cstheme="minorHAnsi"/>
          <w:b/>
          <w:bCs/>
          <w:lang w:val="en-GB"/>
        </w:rPr>
        <w:t xml:space="preserve"> November 2025):</w:t>
      </w:r>
      <w:r>
        <w:rPr>
          <w:rFonts w:eastAsia="Arial" w:cstheme="minorHAnsi"/>
          <w:lang w:val="en-GB"/>
        </w:rPr>
        <w:t xml:space="preserve"> The Community Engagement Department of the ADSPHCDA, alongside the Helen Keller team, paid an advocacy visit to 11 Emirate councils of the state to engage and sensitize traditional leaders on the objectives and importance of the MNCHW campaign, while securing their commitment and support for its successful implementation. The visit also aimed to inform the emirate council about planned MNCHW activities and mobilize their influence in promoting community participation, dispelling misconceptions, and addressing cultural or social barriers that may hinder service uptake.  Ultimately, the visit fosters community ownership, reinforces the Emirate Council’s role as a key stakeholder in improving maternal, newborn, and child health outcomes, and ensures the sustainability of health interventions beyond the campaign period.</w:t>
      </w:r>
    </w:p>
    <w:p w14:paraId="5068911E">
      <w:pPr>
        <w:spacing w:line="276" w:lineRule="auto"/>
        <w:jc w:val="both"/>
        <w:rPr>
          <w:rFonts w:eastAsia="Arial" w:cstheme="minorHAnsi"/>
          <w:lang w:val="en-GB"/>
        </w:rPr>
      </w:pPr>
    </w:p>
    <w:p w14:paraId="4EE0B169">
      <w:pPr>
        <w:pStyle w:val="24"/>
        <w:numPr>
          <w:ilvl w:val="0"/>
          <w:numId w:val="26"/>
        </w:numPr>
        <w:spacing w:line="276" w:lineRule="auto"/>
        <w:jc w:val="both"/>
        <w:rPr>
          <w:rFonts w:eastAsia="Arial" w:cstheme="minorHAnsi"/>
          <w:lang w:val="en-GB"/>
        </w:rPr>
      </w:pPr>
      <w:r>
        <w:rPr>
          <w:rFonts w:eastAsia="Arial" w:cstheme="minorHAnsi"/>
          <w:b/>
          <w:bCs/>
          <w:lang w:val="en-GB"/>
        </w:rPr>
        <w:t>MNCHW State-Level Training 12</w:t>
      </w:r>
      <w:r>
        <w:rPr>
          <w:rFonts w:eastAsia="Arial" w:cstheme="minorHAnsi"/>
          <w:b/>
          <w:bCs/>
          <w:vertAlign w:val="superscript"/>
          <w:lang w:val="en-GB"/>
        </w:rPr>
        <w:t>th</w:t>
      </w:r>
      <w:r>
        <w:rPr>
          <w:rFonts w:eastAsia="Arial" w:cstheme="minorHAnsi"/>
          <w:b/>
          <w:bCs/>
          <w:lang w:val="en-GB"/>
        </w:rPr>
        <w:t xml:space="preserve"> November 2025</w:t>
      </w:r>
      <w:r>
        <w:rPr>
          <w:rFonts w:eastAsia="Arial" w:cstheme="minorHAnsi"/>
          <w:lang w:val="en-GB"/>
        </w:rPr>
        <w:t>: The Adamawa State Primary Health Care Development Agency (ADSPHCDA), with support from Helen Keller, conducted the November/December Maternal, Newborn, and Child Health Week (MNCHW) state-level training. The objective of the training was to strengthen the capacity of State Supervisors, Local Government Area (LGA) Teams, and State Technical Facilitators (STFs) on the effective implementation of MNCHW activities. Key areas covered included cascading training to health workers, monitoring and supervising the implementation of the MNCHW campaign, reporting MNCHW campaign data, and validating submitted data.</w:t>
      </w:r>
    </w:p>
    <w:p w14:paraId="79AA7B1D">
      <w:pPr>
        <w:pStyle w:val="24"/>
        <w:spacing w:after="160" w:line="276" w:lineRule="auto"/>
        <w:rPr>
          <w:rFonts w:eastAsia="Arial" w:cstheme="minorHAnsi"/>
          <w:lang w:val="en-GB"/>
        </w:rPr>
      </w:pPr>
      <w:r>
        <w:rPr>
          <w:rFonts w:eastAsia="Arial" w:cstheme="minorHAnsi"/>
          <w:lang w:val="en-GB"/>
        </w:rPr>
        <w:t>By the end of the training, capacity was built for a total of 21 STFs (16 males, 5 females), 168 LGA team members (98 males, 70 females), and 21 State Supervisors (10 males, 11 females).</w:t>
      </w:r>
    </w:p>
    <w:p w14:paraId="2DA06AC9">
      <w:pPr>
        <w:pStyle w:val="24"/>
        <w:spacing w:after="160" w:line="276" w:lineRule="auto"/>
        <w:rPr>
          <w:rFonts w:eastAsia="Arial" w:cstheme="minorHAnsi"/>
          <w:lang w:val="en-GB"/>
        </w:rPr>
      </w:pPr>
    </w:p>
    <w:p w14:paraId="78CA1D53">
      <w:pPr>
        <w:pStyle w:val="24"/>
        <w:numPr>
          <w:ilvl w:val="0"/>
          <w:numId w:val="27"/>
        </w:numPr>
        <w:spacing w:line="276" w:lineRule="auto"/>
        <w:jc w:val="both"/>
        <w:rPr>
          <w:rFonts w:eastAsia="Arial" w:cstheme="minorHAnsi"/>
          <w:lang w:val="en-GB"/>
        </w:rPr>
      </w:pPr>
      <w:r>
        <w:rPr>
          <w:rFonts w:eastAsia="Arial" w:cstheme="minorHAnsi"/>
          <w:b/>
          <w:bCs/>
          <w:lang w:val="en-GB"/>
        </w:rPr>
        <w:t xml:space="preserve">Commodity Distribution from State to LGAs (19–20 November 2025): </w:t>
      </w:r>
      <w:r>
        <w:rPr>
          <w:rFonts w:eastAsia="Arial" w:cstheme="minorHAnsi"/>
          <w:lang w:val="en-GB"/>
        </w:rPr>
        <w:t>Helen Keller supported the ADSPHCDA in the distribution of essential commodities from the State level to all 21 LGAs. Representatives from each LGA were present at the ADSPHCDA medical store to receive supplies required for the MNCHW campaign. Distributed commodities included Vitamin A capsules, MMS, MUAC tapes, stationery, Scissors, Markers, T-shirts, Caps, Handwipes and IEC materials, among others.</w:t>
      </w:r>
    </w:p>
    <w:p w14:paraId="2AC18C2F">
      <w:pPr>
        <w:spacing w:line="276" w:lineRule="auto"/>
        <w:jc w:val="both"/>
        <w:rPr>
          <w:rFonts w:eastAsia="Arial" w:cstheme="minorHAnsi"/>
          <w:lang w:val="en-GB"/>
        </w:rPr>
      </w:pPr>
    </w:p>
    <w:p w14:paraId="45F89A5C">
      <w:pPr>
        <w:pStyle w:val="24"/>
        <w:numPr>
          <w:ilvl w:val="0"/>
          <w:numId w:val="26"/>
        </w:numPr>
        <w:spacing w:line="276" w:lineRule="auto"/>
        <w:jc w:val="both"/>
        <w:rPr>
          <w:rFonts w:cstheme="minorHAnsi"/>
          <w:lang w:val="en-GB"/>
        </w:rPr>
      </w:pPr>
      <w:r>
        <w:rPr>
          <w:rFonts w:cstheme="minorHAnsi"/>
          <w:b/>
          <w:bCs/>
          <w:lang w:val="en-GB"/>
        </w:rPr>
        <w:t>Second planning meeting (24</w:t>
      </w:r>
      <w:r>
        <w:rPr>
          <w:rFonts w:cstheme="minorHAnsi"/>
          <w:b/>
          <w:bCs/>
          <w:vertAlign w:val="superscript"/>
          <w:lang w:val="en-GB"/>
        </w:rPr>
        <w:t>th</w:t>
      </w:r>
      <w:r>
        <w:rPr>
          <w:rFonts w:cstheme="minorHAnsi"/>
          <w:b/>
          <w:bCs/>
          <w:lang w:val="en-GB"/>
        </w:rPr>
        <w:t xml:space="preserve"> November 2025):</w:t>
      </w:r>
      <w:r>
        <w:rPr>
          <w:rFonts w:cstheme="minorHAnsi"/>
          <w:lang w:val="en-GB"/>
        </w:rPr>
        <w:t xml:space="preserve"> A second planning meeting was conducted by the ADSPHCDA with support from Helen Keller in preparation for the MNCHW, with the aim of reviewing progress, confirming the status of available commodities, refining implementation strategies, and ensuring stakeholder alignment ahead of the activity.</w:t>
      </w:r>
    </w:p>
    <w:p w14:paraId="6C8C6454">
      <w:pPr>
        <w:pStyle w:val="24"/>
        <w:spacing w:line="276" w:lineRule="auto"/>
        <w:jc w:val="both"/>
        <w:rPr>
          <w:rFonts w:eastAsiaTheme="minorEastAsia" w:cstheme="minorHAnsi"/>
          <w:lang w:val="en-GB"/>
        </w:rPr>
      </w:pPr>
    </w:p>
    <w:p w14:paraId="46FF371A">
      <w:pPr>
        <w:pStyle w:val="24"/>
        <w:numPr>
          <w:ilvl w:val="0"/>
          <w:numId w:val="26"/>
        </w:numPr>
        <w:spacing w:after="160" w:line="276" w:lineRule="auto"/>
        <w:jc w:val="both"/>
        <w:rPr>
          <w:rFonts w:eastAsiaTheme="minorEastAsia" w:cstheme="minorHAnsi"/>
          <w:lang w:val="en-GB"/>
        </w:rPr>
      </w:pPr>
      <w:r>
        <w:rPr>
          <w:rFonts w:eastAsiaTheme="minorEastAsia" w:cstheme="minorHAnsi"/>
          <w:b/>
          <w:bCs/>
          <w:lang w:val="en-GB"/>
        </w:rPr>
        <w:t>MNCHW Flag-off Ceremony (25</w:t>
      </w:r>
      <w:r>
        <w:rPr>
          <w:rFonts w:eastAsiaTheme="minorEastAsia" w:cstheme="minorHAnsi"/>
          <w:b/>
          <w:bCs/>
          <w:vertAlign w:val="superscript"/>
          <w:lang w:val="en-GB"/>
        </w:rPr>
        <w:t>th</w:t>
      </w:r>
      <w:r>
        <w:rPr>
          <w:rFonts w:eastAsiaTheme="minorEastAsia" w:cstheme="minorHAnsi"/>
          <w:b/>
          <w:bCs/>
          <w:lang w:val="en-GB"/>
        </w:rPr>
        <w:t xml:space="preserve"> November 2025): </w:t>
      </w:r>
      <w:r>
        <w:rPr>
          <w:rFonts w:eastAsiaTheme="minorEastAsia" w:cstheme="minorHAnsi"/>
          <w:lang w:val="en-GB"/>
        </w:rPr>
        <w:t>The ADSPHCDA, in collaboration with SMoH, Helen Keller International, and other developing partners, conducted the official flag-off ceremony for the MNCHW campaign. The event aimed at raising public awareness, mobilizing community participation, and reinforcing government and stakeholder commitment to delivering impactful maternal, newborn, and child health interventions, and the MNCHW flag-off ceremony was an integrated activity with the SAMAN II program (Mass distribution of Azithromycin) supported by Malaria Consortium through the State Ministry of Health.</w:t>
      </w:r>
    </w:p>
    <w:p w14:paraId="7D2F5877">
      <w:pPr>
        <w:pStyle w:val="24"/>
        <w:numPr>
          <w:ilvl w:val="0"/>
          <w:numId w:val="27"/>
        </w:numPr>
        <w:spacing w:line="276" w:lineRule="auto"/>
        <w:jc w:val="both"/>
        <w:rPr>
          <w:rFonts w:eastAsia="Arial" w:cstheme="minorHAnsi"/>
          <w:lang w:val="en-GB"/>
        </w:rPr>
      </w:pPr>
      <w:r>
        <w:rPr>
          <w:rFonts w:eastAsia="Arial" w:cstheme="minorHAnsi"/>
          <w:b/>
          <w:bCs/>
          <w:lang w:val="en-GB"/>
        </w:rPr>
        <w:t>Ward-Level Training, Town Announcers’ Orientation, and Community Dialogue (22</w:t>
      </w:r>
      <w:r>
        <w:rPr>
          <w:rFonts w:eastAsia="Arial" w:cstheme="minorHAnsi"/>
          <w:b/>
          <w:bCs/>
          <w:vertAlign w:val="superscript"/>
          <w:lang w:val="en-GB"/>
        </w:rPr>
        <w:t>nd</w:t>
      </w:r>
      <w:r>
        <w:rPr>
          <w:rFonts w:eastAsia="Arial" w:cstheme="minorHAnsi"/>
          <w:b/>
          <w:bCs/>
          <w:lang w:val="en-GB"/>
        </w:rPr>
        <w:t xml:space="preserve"> – 26</w:t>
      </w:r>
      <w:r>
        <w:rPr>
          <w:rFonts w:eastAsia="Arial" w:cstheme="minorHAnsi"/>
          <w:b/>
          <w:bCs/>
          <w:vertAlign w:val="superscript"/>
          <w:lang w:val="en-GB"/>
        </w:rPr>
        <w:t>th</w:t>
      </w:r>
      <w:r>
        <w:rPr>
          <w:rFonts w:eastAsia="Arial" w:cstheme="minorHAnsi"/>
          <w:b/>
          <w:bCs/>
          <w:lang w:val="en-GB"/>
        </w:rPr>
        <w:t xml:space="preserve"> November 2025): </w:t>
      </w:r>
      <w:r>
        <w:rPr>
          <w:rFonts w:eastAsia="Arial" w:cstheme="minorHAnsi"/>
          <w:lang w:val="en-GB"/>
        </w:rPr>
        <w:t>The Adamawa State Primary Health Care Development Agency, in collaboration with SMoH and Helen Keller, conducted its ward-level training for Health Workers, orientation sessions for Town Announcers, and community dialogue activities across all 226 wards. The Health Workers’ training aimed to strengthen their capacity to deliver quality health services throughout the MNCHW campaign. The orientation for Town Announcers focuses on disseminating key messages to community members and supporting mobilization efforts before and during the campaign. Additionally, community dialogues were being held to foster community ownership and secure the support and participation of community leaders.</w:t>
      </w:r>
    </w:p>
    <w:p w14:paraId="21B4089A">
      <w:pPr>
        <w:pStyle w:val="24"/>
        <w:spacing w:line="276" w:lineRule="auto"/>
        <w:rPr>
          <w:rFonts w:eastAsia="Arial" w:cstheme="minorHAnsi"/>
          <w:lang w:val="en-GB"/>
        </w:rPr>
      </w:pPr>
    </w:p>
    <w:p w14:paraId="56B0F83D">
      <w:pPr>
        <w:pStyle w:val="24"/>
        <w:numPr>
          <w:ilvl w:val="0"/>
          <w:numId w:val="27"/>
        </w:numPr>
        <w:spacing w:line="276" w:lineRule="auto"/>
        <w:jc w:val="both"/>
        <w:rPr>
          <w:rFonts w:eastAsiaTheme="minorEastAsia" w:cstheme="minorHAnsi"/>
          <w:lang w:val="en-GB"/>
        </w:rPr>
      </w:pPr>
      <w:r>
        <w:rPr>
          <w:rFonts w:eastAsiaTheme="minorEastAsia" w:cstheme="minorHAnsi"/>
          <w:b/>
          <w:bCs/>
          <w:lang w:val="en-GB"/>
        </w:rPr>
        <w:t>MNCHW Implementation (27</w:t>
      </w:r>
      <w:r>
        <w:rPr>
          <w:rFonts w:eastAsiaTheme="minorEastAsia" w:cstheme="minorHAnsi"/>
          <w:b/>
          <w:bCs/>
          <w:vertAlign w:val="superscript"/>
          <w:lang w:val="en-GB"/>
        </w:rPr>
        <w:t>th</w:t>
      </w:r>
      <w:r>
        <w:rPr>
          <w:rFonts w:eastAsiaTheme="minorEastAsia" w:cstheme="minorHAnsi"/>
          <w:b/>
          <w:bCs/>
          <w:lang w:val="en-GB"/>
        </w:rPr>
        <w:t xml:space="preserve"> November – 1</w:t>
      </w:r>
      <w:r>
        <w:rPr>
          <w:rFonts w:eastAsiaTheme="minorEastAsia" w:cstheme="minorHAnsi"/>
          <w:b/>
          <w:bCs/>
          <w:vertAlign w:val="superscript"/>
          <w:lang w:val="en-GB"/>
        </w:rPr>
        <w:t>st</w:t>
      </w:r>
      <w:r>
        <w:rPr>
          <w:rFonts w:eastAsiaTheme="minorEastAsia" w:cstheme="minorHAnsi"/>
          <w:b/>
          <w:bCs/>
          <w:lang w:val="en-GB"/>
        </w:rPr>
        <w:t xml:space="preserve"> December 2025): </w:t>
      </w:r>
      <w:r>
        <w:rPr>
          <w:rFonts w:eastAsiaTheme="minorEastAsia" w:cstheme="minorHAnsi"/>
          <w:lang w:val="en-GB"/>
        </w:rPr>
        <w:t>The Adamawa State Primary Health Care Development Agency, in collaboration with SMoH and Helen Keller International, conducted the Nov/Dec 2025 round of the Maternal, Newborn, and Child Health Week (MNCHW). The objective of the campaign was to enhance the health and survival of mothers, newborns, and children by delivering high-impact, cost-effective interventions at both community and facility levels. Key interventions being delivered during this five-day campaign include immunization services, vitamin A supplementation, deworming for children, antenatal and postnatal care, nutritional assessments, and health education and promotion activities. Supervisory personnel from national, state, and local government levels are deployed to monitor and oversee the implementation across the LGAs, ensuring coverage of all target populations. In addition, Helen Keller International engaged consultant independent monitors and ad-hoc supervisors in various LGAs to ensure that all eligible children aged 6–59 months received vitamin A supplements and deworming tablets. These monitors also ensure the accurate collection, reporting, and documentation of data. After the MNCHW campaign, the state achieved 89% administrative coverage for Vitamin A supplementation, 27% for deworming, and 89% for MUAC screening.</w:t>
      </w:r>
    </w:p>
    <w:p w14:paraId="6D0393B3">
      <w:pPr>
        <w:pStyle w:val="24"/>
        <w:spacing w:after="160" w:line="276" w:lineRule="auto"/>
        <w:rPr>
          <w:rFonts w:eastAsiaTheme="minorEastAsia" w:cstheme="minorHAnsi"/>
          <w:lang w:val="en-GB"/>
        </w:rPr>
      </w:pPr>
    </w:p>
    <w:p w14:paraId="18DC16C9">
      <w:pPr>
        <w:pStyle w:val="24"/>
        <w:numPr>
          <w:ilvl w:val="0"/>
          <w:numId w:val="27"/>
        </w:numPr>
        <w:spacing w:after="160" w:line="276" w:lineRule="auto"/>
        <w:jc w:val="both"/>
        <w:rPr>
          <w:rFonts w:eastAsiaTheme="minorEastAsia" w:cstheme="minorHAnsi"/>
          <w:lang w:val="en-GB"/>
        </w:rPr>
      </w:pPr>
      <w:r>
        <w:rPr>
          <w:rFonts w:eastAsiaTheme="minorEastAsia" w:cstheme="minorHAnsi"/>
          <w:b/>
          <w:bCs/>
          <w:lang w:val="en-GB"/>
        </w:rPr>
        <w:t>Data Validation (2</w:t>
      </w:r>
      <w:r>
        <w:rPr>
          <w:rFonts w:eastAsiaTheme="minorEastAsia" w:cstheme="minorHAnsi"/>
          <w:b/>
          <w:bCs/>
          <w:vertAlign w:val="superscript"/>
          <w:lang w:val="en-GB"/>
        </w:rPr>
        <w:t>nd</w:t>
      </w:r>
      <w:r>
        <w:rPr>
          <w:rFonts w:eastAsiaTheme="minorEastAsia" w:cstheme="minorHAnsi"/>
          <w:b/>
          <w:bCs/>
          <w:lang w:val="en-GB"/>
        </w:rPr>
        <w:t xml:space="preserve"> – 3</w:t>
      </w:r>
      <w:r>
        <w:rPr>
          <w:rFonts w:eastAsiaTheme="minorEastAsia" w:cstheme="minorHAnsi"/>
          <w:b/>
          <w:bCs/>
          <w:vertAlign w:val="superscript"/>
          <w:lang w:val="en-GB"/>
        </w:rPr>
        <w:t>rd</w:t>
      </w:r>
      <w:r>
        <w:rPr>
          <w:rFonts w:eastAsiaTheme="minorEastAsia" w:cstheme="minorHAnsi"/>
          <w:b/>
          <w:bCs/>
          <w:lang w:val="en-GB"/>
        </w:rPr>
        <w:t xml:space="preserve"> December 2025): </w:t>
      </w:r>
      <w:r>
        <w:rPr>
          <w:rFonts w:eastAsiaTheme="minorEastAsia" w:cstheme="minorHAnsi"/>
          <w:lang w:val="en-GB"/>
        </w:rPr>
        <w:t>The MNCHW data validation exercise was conducted across all 21 LGAs in the state to verify the accuracy, completeness, and reliability of reported data, particularly on Vitamin A supplementation, deworming, and MUAC screening. This process aims to support evidence-based decision-making, strengthen accountability, and enhance the quality and impact of future campaign implementations.</w:t>
      </w:r>
    </w:p>
    <w:p w14:paraId="1E732593">
      <w:pPr>
        <w:spacing w:line="276" w:lineRule="auto"/>
        <w:rPr>
          <w:rFonts w:eastAsia="Arial" w:cstheme="minorHAnsi"/>
          <w:lang w:val="en-GB"/>
        </w:rPr>
      </w:pPr>
    </w:p>
    <w:p w14:paraId="4329F144">
      <w:pPr>
        <w:rPr>
          <w:rFonts w:cstheme="minorHAnsi"/>
        </w:rPr>
      </w:pPr>
      <w:r>
        <w:rPr>
          <w:rFonts w:cstheme="minorHAnsi"/>
          <w:b/>
          <w:u w:val="single"/>
          <w:lang w:val="en-GB"/>
        </w:rPr>
        <w:t>REASONS FOR SUCCESS OR DEVIATION FROM TARGETS:</w:t>
      </w:r>
      <w:r>
        <w:rPr>
          <w:rFonts w:cstheme="minorHAnsi"/>
        </w:rPr>
        <w:t>  </w:t>
      </w:r>
    </w:p>
    <w:p w14:paraId="3B19A448">
      <w:pPr>
        <w:rPr>
          <w:rFonts w:cstheme="minorHAnsi"/>
        </w:rPr>
      </w:pPr>
      <w:r>
        <w:rPr>
          <w:rFonts w:cstheme="minorHAnsi"/>
          <w:b/>
          <w:u w:val="single"/>
          <w:lang w:val="en-GB"/>
        </w:rPr>
        <w:t>Reasons for success</w:t>
      </w:r>
      <w:r>
        <w:rPr>
          <w:rFonts w:cstheme="minorHAnsi"/>
        </w:rPr>
        <w:t>  </w:t>
      </w:r>
    </w:p>
    <w:p w14:paraId="18500BCA">
      <w:pPr>
        <w:numPr>
          <w:ilvl w:val="0"/>
          <w:numId w:val="28"/>
        </w:numPr>
        <w:jc w:val="both"/>
        <w:rPr>
          <w:rFonts w:cstheme="minorHAnsi"/>
        </w:rPr>
      </w:pPr>
      <w:r>
        <w:rPr>
          <w:rFonts w:cstheme="minorHAnsi"/>
        </w:rPr>
        <w:t>Good working relationship between Helen Keller, the State, the LGA team, and the communities.  </w:t>
      </w:r>
    </w:p>
    <w:p w14:paraId="51E0F8E8">
      <w:pPr>
        <w:numPr>
          <w:ilvl w:val="0"/>
          <w:numId w:val="29"/>
        </w:numPr>
        <w:jc w:val="both"/>
        <w:rPr>
          <w:rFonts w:cstheme="minorHAnsi"/>
        </w:rPr>
      </w:pPr>
      <w:r>
        <w:rPr>
          <w:rFonts w:cstheme="minorHAnsi"/>
        </w:rPr>
        <w:t>Commitment of Adamawa State Primary Health Care Development Agency (ASPHCA), State Ministry of Health (SMoH), State Ministry of Agriculture (SMoA), Other supporting partners, and Helen Keller project staff to the projects.   </w:t>
      </w:r>
    </w:p>
    <w:p w14:paraId="3EB9C2C9">
      <w:pPr>
        <w:rPr>
          <w:rFonts w:cstheme="minorHAnsi"/>
        </w:rPr>
      </w:pPr>
      <w:r>
        <w:rPr>
          <w:rFonts w:cstheme="minorHAnsi"/>
        </w:rPr>
        <w:t>  </w:t>
      </w:r>
    </w:p>
    <w:p w14:paraId="77725F13">
      <w:pPr>
        <w:rPr>
          <w:rFonts w:cstheme="minorHAnsi"/>
        </w:rPr>
      </w:pPr>
      <w:r>
        <w:rPr>
          <w:rFonts w:cstheme="minorHAnsi"/>
        </w:rPr>
        <w:t>  </w:t>
      </w:r>
    </w:p>
    <w:p w14:paraId="79B655BC">
      <w:pPr>
        <w:rPr>
          <w:rFonts w:cstheme="minorHAnsi"/>
        </w:rPr>
      </w:pPr>
      <w:r>
        <w:rPr>
          <w:rFonts w:cstheme="minorHAnsi"/>
        </w:rPr>
        <w:t>  </w:t>
      </w:r>
    </w:p>
    <w:p w14:paraId="6303F49F">
      <w:pPr>
        <w:rPr>
          <w:rFonts w:cstheme="minorHAnsi"/>
        </w:rPr>
      </w:pPr>
      <w:r>
        <w:rPr>
          <w:rFonts w:cstheme="minorHAnsi"/>
          <w:b/>
          <w:u w:val="single"/>
          <w:lang w:val="en-GB"/>
        </w:rPr>
        <w:t>Reasons for deviation from the target</w:t>
      </w:r>
      <w:r>
        <w:rPr>
          <w:rFonts w:cstheme="minorHAnsi"/>
        </w:rPr>
        <w:t>  </w:t>
      </w:r>
    </w:p>
    <w:p w14:paraId="212C328C">
      <w:pPr>
        <w:rPr>
          <w:rFonts w:cstheme="minorHAnsi"/>
        </w:rPr>
      </w:pPr>
      <w:r>
        <w:rPr>
          <w:rFonts w:cstheme="minorHAnsi"/>
        </w:rPr>
        <w:t>  </w:t>
      </w:r>
    </w:p>
    <w:p w14:paraId="379BE5AC">
      <w:pPr>
        <w:pStyle w:val="24"/>
        <w:numPr>
          <w:ilvl w:val="0"/>
          <w:numId w:val="30"/>
        </w:numPr>
        <w:jc w:val="both"/>
        <w:rPr>
          <w:rFonts w:eastAsia="Arial" w:cstheme="minorHAnsi"/>
        </w:rPr>
      </w:pPr>
      <w:r>
        <w:rPr>
          <w:rFonts w:eastAsia="Arial" w:cstheme="minorHAnsi"/>
        </w:rPr>
        <w:t>The withdrawal of UNICEF support led to a shortage of Ready-to-Use Therapeutic Food (RUTF) in the zone. This lack of RUTF significantly affected health workers’ ability to conduct MUAC screening effectively, as identified cases of acute malnutrition could not be promptly referred to or enrolled for treatment. Consequently, referrals and treatment services were disrupted, reducing the overall effectiveness of malnutrition case management and discouraging routine MUAC screening at community and facility levels</w:t>
      </w:r>
    </w:p>
    <w:p w14:paraId="14081859">
      <w:pPr>
        <w:pStyle w:val="24"/>
        <w:numPr>
          <w:ilvl w:val="0"/>
          <w:numId w:val="30"/>
        </w:numPr>
        <w:jc w:val="both"/>
        <w:rPr>
          <w:rFonts w:eastAsia="Arial" w:cstheme="minorHAnsi"/>
        </w:rPr>
      </w:pPr>
      <w:r>
        <w:rPr>
          <w:rFonts w:eastAsia="Arial" w:cstheme="minorHAnsi"/>
        </w:rPr>
        <w:t>The low deworming coverage achieved during the November–December 2025 MNCHW was primarily due to the lack of supplies from the designated supporting partners responsible for providing deworming capsules. The 27% coverage attained was largely attributable to support from the International Rescue Committee, which supplied deworming capsules to the state, as well as the utilization of residual stocks of deworming capsules from other programs in some health facilities.</w:t>
      </w:r>
    </w:p>
    <w:p w14:paraId="74A02EC5">
      <w:pPr>
        <w:rPr>
          <w:rFonts w:cstheme="minorHAnsi"/>
        </w:rPr>
      </w:pPr>
    </w:p>
    <w:sectPr>
      <w:headerReference r:id="rId4" w:type="first"/>
      <w:footerReference r:id="rId6" w:type="first"/>
      <w:headerReference r:id="rId3" w:type="default"/>
      <w:footerReference r:id="rId5"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Arial (Body)">
    <w:altName w:val="Arial"/>
    <w:panose1 w:val="00000000000000000000"/>
    <w:charset w:val="00"/>
    <w:family w:val="roman"/>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521021697"/>
      <w:docPartObj>
        <w:docPartGallery w:val="AutoText"/>
      </w:docPartObj>
    </w:sdtPr>
    <w:sdtEndPr>
      <w:rPr>
        <w:sz w:val="16"/>
        <w:szCs w:val="16"/>
      </w:rPr>
    </w:sdtEndPr>
    <w:sdtContent>
      <w:p w14:paraId="0F12FE54">
        <w:pPr>
          <w:pStyle w:val="17"/>
          <w:jc w:val="right"/>
          <w:rPr>
            <w:sz w:val="16"/>
            <w:szCs w:val="16"/>
          </w:rPr>
        </w:pPr>
        <w:r>
          <w:rPr>
            <w:sz w:val="16"/>
            <w:szCs w:val="16"/>
          </w:rPr>
          <w:t xml:space="preserve">Page |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autofit"/>
      <w:tblCellMar>
        <w:top w:w="0" w:type="dxa"/>
        <w:left w:w="108" w:type="dxa"/>
        <w:bottom w:w="0" w:type="dxa"/>
        <w:right w:w="108" w:type="dxa"/>
      </w:tblCellMar>
    </w:tblPr>
    <w:tblGrid>
      <w:gridCol w:w="3120"/>
      <w:gridCol w:w="3120"/>
      <w:gridCol w:w="3120"/>
    </w:tblGrid>
    <w:tr w14:paraId="0939824D">
      <w:tblPrEx>
        <w:tblCellMar>
          <w:top w:w="0" w:type="dxa"/>
          <w:left w:w="108" w:type="dxa"/>
          <w:bottom w:w="0" w:type="dxa"/>
          <w:right w:w="108" w:type="dxa"/>
        </w:tblCellMar>
      </w:tblPrEx>
      <w:trPr>
        <w:trHeight w:val="300" w:hRule="atLeast"/>
      </w:trPr>
      <w:tc>
        <w:tcPr>
          <w:tcW w:w="3120" w:type="dxa"/>
        </w:tcPr>
        <w:p w14:paraId="3B425D83">
          <w:pPr>
            <w:pStyle w:val="18"/>
            <w:ind w:left="-115"/>
          </w:pPr>
        </w:p>
      </w:tc>
      <w:tc>
        <w:tcPr>
          <w:tcW w:w="3120" w:type="dxa"/>
        </w:tcPr>
        <w:p w14:paraId="5FCC0D6F">
          <w:pPr>
            <w:pStyle w:val="18"/>
            <w:jc w:val="center"/>
          </w:pPr>
        </w:p>
      </w:tc>
      <w:tc>
        <w:tcPr>
          <w:tcW w:w="3120" w:type="dxa"/>
        </w:tcPr>
        <w:p w14:paraId="57C6CB6B">
          <w:pPr>
            <w:pStyle w:val="18"/>
            <w:ind w:right="-115"/>
            <w:jc w:val="right"/>
          </w:pPr>
        </w:p>
      </w:tc>
    </w:tr>
  </w:tbl>
  <w:p w14:paraId="770580D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autofit"/>
      <w:tblCellMar>
        <w:top w:w="0" w:type="dxa"/>
        <w:left w:w="108" w:type="dxa"/>
        <w:bottom w:w="0" w:type="dxa"/>
        <w:right w:w="108" w:type="dxa"/>
      </w:tblCellMar>
    </w:tblPr>
    <w:tblGrid>
      <w:gridCol w:w="3120"/>
      <w:gridCol w:w="3120"/>
      <w:gridCol w:w="3120"/>
    </w:tblGrid>
    <w:tr w14:paraId="63F2E555">
      <w:tblPrEx>
        <w:tblCellMar>
          <w:top w:w="0" w:type="dxa"/>
          <w:left w:w="108" w:type="dxa"/>
          <w:bottom w:w="0" w:type="dxa"/>
          <w:right w:w="108" w:type="dxa"/>
        </w:tblCellMar>
      </w:tblPrEx>
      <w:trPr>
        <w:trHeight w:val="300" w:hRule="atLeast"/>
      </w:trPr>
      <w:tc>
        <w:tcPr>
          <w:tcW w:w="3120" w:type="dxa"/>
        </w:tcPr>
        <w:p w14:paraId="4C79BD92">
          <w:pPr>
            <w:pStyle w:val="18"/>
            <w:ind w:left="-115"/>
          </w:pPr>
        </w:p>
      </w:tc>
      <w:tc>
        <w:tcPr>
          <w:tcW w:w="3120" w:type="dxa"/>
        </w:tcPr>
        <w:p w14:paraId="5F3E75EC">
          <w:pPr>
            <w:pStyle w:val="18"/>
            <w:jc w:val="center"/>
          </w:pPr>
        </w:p>
      </w:tc>
      <w:tc>
        <w:tcPr>
          <w:tcW w:w="3120" w:type="dxa"/>
        </w:tcPr>
        <w:p w14:paraId="56FAAEB0">
          <w:pPr>
            <w:pStyle w:val="18"/>
            <w:ind w:right="-115"/>
            <w:jc w:val="right"/>
          </w:pPr>
        </w:p>
      </w:tc>
    </w:tr>
  </w:tbl>
  <w:p w14:paraId="2557F0BD">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autofit"/>
      <w:tblCellMar>
        <w:top w:w="0" w:type="dxa"/>
        <w:left w:w="108" w:type="dxa"/>
        <w:bottom w:w="0" w:type="dxa"/>
        <w:right w:w="108" w:type="dxa"/>
      </w:tblCellMar>
    </w:tblPr>
    <w:tblGrid>
      <w:gridCol w:w="3120"/>
      <w:gridCol w:w="3120"/>
      <w:gridCol w:w="3120"/>
    </w:tblGrid>
    <w:tr w14:paraId="7CD5DBDA">
      <w:tblPrEx>
        <w:tblCellMar>
          <w:top w:w="0" w:type="dxa"/>
          <w:left w:w="108" w:type="dxa"/>
          <w:bottom w:w="0" w:type="dxa"/>
          <w:right w:w="108" w:type="dxa"/>
        </w:tblCellMar>
      </w:tblPrEx>
      <w:trPr>
        <w:trHeight w:val="300" w:hRule="atLeast"/>
      </w:trPr>
      <w:tc>
        <w:tcPr>
          <w:tcW w:w="3120" w:type="dxa"/>
        </w:tcPr>
        <w:p w14:paraId="71340E11">
          <w:pPr>
            <w:pStyle w:val="18"/>
            <w:ind w:left="-115"/>
          </w:pPr>
        </w:p>
      </w:tc>
      <w:tc>
        <w:tcPr>
          <w:tcW w:w="3120" w:type="dxa"/>
        </w:tcPr>
        <w:p w14:paraId="0EFBC1BC">
          <w:pPr>
            <w:pStyle w:val="18"/>
            <w:jc w:val="center"/>
          </w:pPr>
        </w:p>
      </w:tc>
      <w:tc>
        <w:tcPr>
          <w:tcW w:w="3120" w:type="dxa"/>
        </w:tcPr>
        <w:p w14:paraId="2B1CA90E">
          <w:pPr>
            <w:pStyle w:val="18"/>
            <w:ind w:right="-115"/>
            <w:jc w:val="right"/>
          </w:pPr>
        </w:p>
      </w:tc>
    </w:tr>
  </w:tbl>
  <w:p w14:paraId="5129AF09">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154CD"/>
    <w:multiLevelType w:val="multilevel"/>
    <w:tmpl w:val="01E154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89F77CA"/>
    <w:multiLevelType w:val="multilevel"/>
    <w:tmpl w:val="089F77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9507AEB"/>
    <w:multiLevelType w:val="multilevel"/>
    <w:tmpl w:val="09507A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BB42948"/>
    <w:multiLevelType w:val="multilevel"/>
    <w:tmpl w:val="0BB429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C500A27"/>
    <w:multiLevelType w:val="multilevel"/>
    <w:tmpl w:val="0C500A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1FCA5A7"/>
    <w:multiLevelType w:val="multilevel"/>
    <w:tmpl w:val="11FCA5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1346B38E"/>
    <w:multiLevelType w:val="multilevel"/>
    <w:tmpl w:val="1346B3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1B3F670B"/>
    <w:multiLevelType w:val="multilevel"/>
    <w:tmpl w:val="1B3F67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BC62014"/>
    <w:multiLevelType w:val="multilevel"/>
    <w:tmpl w:val="1BC620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207D5F7E"/>
    <w:multiLevelType w:val="multilevel"/>
    <w:tmpl w:val="207D5F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233F8AB2"/>
    <w:multiLevelType w:val="multilevel"/>
    <w:tmpl w:val="233F8A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2C6F5327"/>
    <w:multiLevelType w:val="multilevel"/>
    <w:tmpl w:val="2C6F53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32E71429"/>
    <w:multiLevelType w:val="multilevel"/>
    <w:tmpl w:val="32E714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44173F0"/>
    <w:multiLevelType w:val="multilevel"/>
    <w:tmpl w:val="34417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4">
    <w:nsid w:val="409F3FB1"/>
    <w:multiLevelType w:val="multilevel"/>
    <w:tmpl w:val="409F3F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5">
    <w:nsid w:val="414C3092"/>
    <w:multiLevelType w:val="multilevel"/>
    <w:tmpl w:val="414C30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489C50C6"/>
    <w:multiLevelType w:val="multilevel"/>
    <w:tmpl w:val="489C50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4E9EA99B"/>
    <w:multiLevelType w:val="multilevel"/>
    <w:tmpl w:val="4E9EA9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51BB4AAC"/>
    <w:multiLevelType w:val="multilevel"/>
    <w:tmpl w:val="51BB4A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51E7C31D"/>
    <w:multiLevelType w:val="multilevel"/>
    <w:tmpl w:val="51E7C3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563D236C"/>
    <w:multiLevelType w:val="multilevel"/>
    <w:tmpl w:val="563D2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5EBF9C58"/>
    <w:multiLevelType w:val="multilevel"/>
    <w:tmpl w:val="5EBF9C5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22">
    <w:nsid w:val="5FEB4E98"/>
    <w:multiLevelType w:val="multilevel"/>
    <w:tmpl w:val="5FEB4E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3">
    <w:nsid w:val="610344FA"/>
    <w:multiLevelType w:val="multilevel"/>
    <w:tmpl w:val="610344FA"/>
    <w:lvl w:ilvl="0" w:tentative="0">
      <w:start w:val="1"/>
      <w:numFmt w:val="bullet"/>
      <w:lvlText w:val="-"/>
      <w:lvlJc w:val="left"/>
      <w:pPr>
        <w:ind w:left="1080" w:hanging="360"/>
      </w:pPr>
      <w:rPr>
        <w:rFonts w:hint="default" w:ascii="Aptos" w:hAnsi="Aptos"/>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24">
    <w:nsid w:val="6187530B"/>
    <w:multiLevelType w:val="multilevel"/>
    <w:tmpl w:val="618753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62F9A77B"/>
    <w:multiLevelType w:val="multilevel"/>
    <w:tmpl w:val="62F9A7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6">
    <w:nsid w:val="69DBDD35"/>
    <w:multiLevelType w:val="multilevel"/>
    <w:tmpl w:val="69DBDD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7">
    <w:nsid w:val="75403BE4"/>
    <w:multiLevelType w:val="multilevel"/>
    <w:tmpl w:val="75403B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8">
    <w:nsid w:val="756213DC"/>
    <w:multiLevelType w:val="multilevel"/>
    <w:tmpl w:val="756213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7BDC875C"/>
    <w:multiLevelType w:val="multilevel"/>
    <w:tmpl w:val="7BDC87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4"/>
  </w:num>
  <w:num w:numId="3">
    <w:abstractNumId w:val="28"/>
  </w:num>
  <w:num w:numId="4">
    <w:abstractNumId w:val="2"/>
  </w:num>
  <w:num w:numId="5">
    <w:abstractNumId w:val="16"/>
  </w:num>
  <w:num w:numId="6">
    <w:abstractNumId w:val="12"/>
  </w:num>
  <w:num w:numId="7">
    <w:abstractNumId w:val="20"/>
  </w:num>
  <w:num w:numId="8">
    <w:abstractNumId w:val="9"/>
  </w:num>
  <w:num w:numId="9">
    <w:abstractNumId w:val="22"/>
  </w:num>
  <w:num w:numId="10">
    <w:abstractNumId w:val="21"/>
  </w:num>
  <w:num w:numId="11">
    <w:abstractNumId w:val="19"/>
  </w:num>
  <w:num w:numId="12">
    <w:abstractNumId w:val="10"/>
  </w:num>
  <w:num w:numId="13">
    <w:abstractNumId w:val="5"/>
  </w:num>
  <w:num w:numId="14">
    <w:abstractNumId w:val="13"/>
  </w:num>
  <w:num w:numId="15">
    <w:abstractNumId w:val="14"/>
  </w:num>
  <w:num w:numId="16">
    <w:abstractNumId w:val="27"/>
  </w:num>
  <w:num w:numId="17">
    <w:abstractNumId w:val="11"/>
  </w:num>
  <w:num w:numId="18">
    <w:abstractNumId w:val="4"/>
  </w:num>
  <w:num w:numId="19">
    <w:abstractNumId w:val="3"/>
  </w:num>
  <w:num w:numId="20">
    <w:abstractNumId w:val="18"/>
  </w:num>
  <w:num w:numId="21">
    <w:abstractNumId w:val="29"/>
  </w:num>
  <w:num w:numId="22">
    <w:abstractNumId w:val="0"/>
  </w:num>
  <w:num w:numId="23">
    <w:abstractNumId w:val="7"/>
  </w:num>
  <w:num w:numId="24">
    <w:abstractNumId w:val="25"/>
  </w:num>
  <w:num w:numId="25">
    <w:abstractNumId w:val="23"/>
  </w:num>
  <w:num w:numId="26">
    <w:abstractNumId w:val="26"/>
  </w:num>
  <w:num w:numId="27">
    <w:abstractNumId w:val="6"/>
  </w:num>
  <w:num w:numId="28">
    <w:abstractNumId w:val="8"/>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6B"/>
    <w:rsid w:val="00002E25"/>
    <w:rsid w:val="00005F9D"/>
    <w:rsid w:val="0001031B"/>
    <w:rsid w:val="00012F25"/>
    <w:rsid w:val="00021116"/>
    <w:rsid w:val="00024E81"/>
    <w:rsid w:val="0003158A"/>
    <w:rsid w:val="000358A7"/>
    <w:rsid w:val="00035F13"/>
    <w:rsid w:val="00036A66"/>
    <w:rsid w:val="00037280"/>
    <w:rsid w:val="0004306D"/>
    <w:rsid w:val="00045826"/>
    <w:rsid w:val="00054E4F"/>
    <w:rsid w:val="000568F1"/>
    <w:rsid w:val="0006015F"/>
    <w:rsid w:val="00062E25"/>
    <w:rsid w:val="000632DE"/>
    <w:rsid w:val="000758AC"/>
    <w:rsid w:val="000832E4"/>
    <w:rsid w:val="0008E7A1"/>
    <w:rsid w:val="00093F18"/>
    <w:rsid w:val="00094AD3"/>
    <w:rsid w:val="000A07B4"/>
    <w:rsid w:val="000B1B18"/>
    <w:rsid w:val="000B49B8"/>
    <w:rsid w:val="000C2248"/>
    <w:rsid w:val="000C2293"/>
    <w:rsid w:val="000C42B1"/>
    <w:rsid w:val="000C6666"/>
    <w:rsid w:val="000C7B8B"/>
    <w:rsid w:val="000D66B7"/>
    <w:rsid w:val="000D67FE"/>
    <w:rsid w:val="000D6F89"/>
    <w:rsid w:val="000E26A3"/>
    <w:rsid w:val="000E6F5D"/>
    <w:rsid w:val="000F020B"/>
    <w:rsid w:val="000F0602"/>
    <w:rsid w:val="000F3847"/>
    <w:rsid w:val="00102883"/>
    <w:rsid w:val="0010428F"/>
    <w:rsid w:val="0010475B"/>
    <w:rsid w:val="0010E5F8"/>
    <w:rsid w:val="00110F00"/>
    <w:rsid w:val="00116FB6"/>
    <w:rsid w:val="00120F88"/>
    <w:rsid w:val="00121B2C"/>
    <w:rsid w:val="001225A8"/>
    <w:rsid w:val="001275DD"/>
    <w:rsid w:val="00133A27"/>
    <w:rsid w:val="0013644C"/>
    <w:rsid w:val="001413E9"/>
    <w:rsid w:val="00142A1A"/>
    <w:rsid w:val="00142B9F"/>
    <w:rsid w:val="001468C6"/>
    <w:rsid w:val="0015108C"/>
    <w:rsid w:val="0015616C"/>
    <w:rsid w:val="00165F5B"/>
    <w:rsid w:val="0016773D"/>
    <w:rsid w:val="001678BB"/>
    <w:rsid w:val="001810EB"/>
    <w:rsid w:val="001879AD"/>
    <w:rsid w:val="00192EE0"/>
    <w:rsid w:val="00194F7D"/>
    <w:rsid w:val="001A0B07"/>
    <w:rsid w:val="001B2330"/>
    <w:rsid w:val="001B31BB"/>
    <w:rsid w:val="001B4732"/>
    <w:rsid w:val="001D005F"/>
    <w:rsid w:val="001D3BC9"/>
    <w:rsid w:val="001D40A1"/>
    <w:rsid w:val="001D5E01"/>
    <w:rsid w:val="001E1E2C"/>
    <w:rsid w:val="001E5EC5"/>
    <w:rsid w:val="001F2A38"/>
    <w:rsid w:val="00202D84"/>
    <w:rsid w:val="002045E4"/>
    <w:rsid w:val="00205288"/>
    <w:rsid w:val="00207590"/>
    <w:rsid w:val="0020E6A7"/>
    <w:rsid w:val="00213791"/>
    <w:rsid w:val="00216ABA"/>
    <w:rsid w:val="00216F51"/>
    <w:rsid w:val="00227E10"/>
    <w:rsid w:val="00231305"/>
    <w:rsid w:val="00231B7F"/>
    <w:rsid w:val="00233177"/>
    <w:rsid w:val="002331BA"/>
    <w:rsid w:val="00235C0A"/>
    <w:rsid w:val="00237E50"/>
    <w:rsid w:val="00240C06"/>
    <w:rsid w:val="00241EC7"/>
    <w:rsid w:val="00244C21"/>
    <w:rsid w:val="00247CE0"/>
    <w:rsid w:val="002518B7"/>
    <w:rsid w:val="00252346"/>
    <w:rsid w:val="00261AEB"/>
    <w:rsid w:val="00266042"/>
    <w:rsid w:val="00271596"/>
    <w:rsid w:val="002743B7"/>
    <w:rsid w:val="00281F42"/>
    <w:rsid w:val="00291406"/>
    <w:rsid w:val="00292516"/>
    <w:rsid w:val="00297343"/>
    <w:rsid w:val="002A25F1"/>
    <w:rsid w:val="002A2F5B"/>
    <w:rsid w:val="002B54C3"/>
    <w:rsid w:val="002C27CD"/>
    <w:rsid w:val="002C3246"/>
    <w:rsid w:val="002C6165"/>
    <w:rsid w:val="002D6872"/>
    <w:rsid w:val="002D6ED5"/>
    <w:rsid w:val="002E1AFB"/>
    <w:rsid w:val="002E5229"/>
    <w:rsid w:val="002F1B14"/>
    <w:rsid w:val="002F2368"/>
    <w:rsid w:val="002F393E"/>
    <w:rsid w:val="00301DCF"/>
    <w:rsid w:val="00304C3F"/>
    <w:rsid w:val="0031004F"/>
    <w:rsid w:val="00310961"/>
    <w:rsid w:val="00317A27"/>
    <w:rsid w:val="00321613"/>
    <w:rsid w:val="003216A3"/>
    <w:rsid w:val="00321EA7"/>
    <w:rsid w:val="00324292"/>
    <w:rsid w:val="00325436"/>
    <w:rsid w:val="003266D8"/>
    <w:rsid w:val="00327B38"/>
    <w:rsid w:val="003473EF"/>
    <w:rsid w:val="003501FA"/>
    <w:rsid w:val="00350C89"/>
    <w:rsid w:val="00352915"/>
    <w:rsid w:val="00361381"/>
    <w:rsid w:val="003617DD"/>
    <w:rsid w:val="0037417B"/>
    <w:rsid w:val="003747FE"/>
    <w:rsid w:val="00381BB5"/>
    <w:rsid w:val="00382125"/>
    <w:rsid w:val="0038354C"/>
    <w:rsid w:val="00391324"/>
    <w:rsid w:val="00391CBD"/>
    <w:rsid w:val="0039413E"/>
    <w:rsid w:val="003A5824"/>
    <w:rsid w:val="003B0ED8"/>
    <w:rsid w:val="003B4FFE"/>
    <w:rsid w:val="003B6C69"/>
    <w:rsid w:val="003C437C"/>
    <w:rsid w:val="003D58D8"/>
    <w:rsid w:val="003F1871"/>
    <w:rsid w:val="003F3F00"/>
    <w:rsid w:val="003F72AB"/>
    <w:rsid w:val="004032F0"/>
    <w:rsid w:val="00404C0D"/>
    <w:rsid w:val="004070DA"/>
    <w:rsid w:val="00410746"/>
    <w:rsid w:val="00411957"/>
    <w:rsid w:val="00413AFC"/>
    <w:rsid w:val="004141E4"/>
    <w:rsid w:val="00414364"/>
    <w:rsid w:val="00417A89"/>
    <w:rsid w:val="0041D4D3"/>
    <w:rsid w:val="004207A0"/>
    <w:rsid w:val="0042166C"/>
    <w:rsid w:val="00421820"/>
    <w:rsid w:val="0042209E"/>
    <w:rsid w:val="00422790"/>
    <w:rsid w:val="00422E75"/>
    <w:rsid w:val="00423D95"/>
    <w:rsid w:val="00431058"/>
    <w:rsid w:val="004374B4"/>
    <w:rsid w:val="00442A82"/>
    <w:rsid w:val="004431B1"/>
    <w:rsid w:val="00443A2E"/>
    <w:rsid w:val="0045264D"/>
    <w:rsid w:val="0045537E"/>
    <w:rsid w:val="00456C6A"/>
    <w:rsid w:val="00460A8E"/>
    <w:rsid w:val="004629F4"/>
    <w:rsid w:val="0046E6B0"/>
    <w:rsid w:val="00471656"/>
    <w:rsid w:val="00473B08"/>
    <w:rsid w:val="004775D0"/>
    <w:rsid w:val="004862A1"/>
    <w:rsid w:val="004872B4"/>
    <w:rsid w:val="004908B1"/>
    <w:rsid w:val="004928B0"/>
    <w:rsid w:val="004A6288"/>
    <w:rsid w:val="004B5340"/>
    <w:rsid w:val="004B6C5B"/>
    <w:rsid w:val="004C57BA"/>
    <w:rsid w:val="004C62D4"/>
    <w:rsid w:val="004C7C18"/>
    <w:rsid w:val="004D15C0"/>
    <w:rsid w:val="004E03FA"/>
    <w:rsid w:val="004E0E92"/>
    <w:rsid w:val="004E1CD8"/>
    <w:rsid w:val="004E2464"/>
    <w:rsid w:val="004E62EC"/>
    <w:rsid w:val="004F455F"/>
    <w:rsid w:val="004F6F2E"/>
    <w:rsid w:val="004F7B68"/>
    <w:rsid w:val="00500706"/>
    <w:rsid w:val="005022BC"/>
    <w:rsid w:val="005037E8"/>
    <w:rsid w:val="00506679"/>
    <w:rsid w:val="00507A39"/>
    <w:rsid w:val="00514C63"/>
    <w:rsid w:val="0052608E"/>
    <w:rsid w:val="0053225A"/>
    <w:rsid w:val="00533C9C"/>
    <w:rsid w:val="00534A62"/>
    <w:rsid w:val="005358BC"/>
    <w:rsid w:val="00537EB7"/>
    <w:rsid w:val="0054174B"/>
    <w:rsid w:val="00546CFD"/>
    <w:rsid w:val="0054785A"/>
    <w:rsid w:val="005493CF"/>
    <w:rsid w:val="00550250"/>
    <w:rsid w:val="00551182"/>
    <w:rsid w:val="00552FC6"/>
    <w:rsid w:val="00553046"/>
    <w:rsid w:val="00570EE1"/>
    <w:rsid w:val="005712D8"/>
    <w:rsid w:val="005767CE"/>
    <w:rsid w:val="0057742E"/>
    <w:rsid w:val="00577E1B"/>
    <w:rsid w:val="00585359"/>
    <w:rsid w:val="0058644E"/>
    <w:rsid w:val="005864B2"/>
    <w:rsid w:val="00591FF7"/>
    <w:rsid w:val="005C1A3B"/>
    <w:rsid w:val="005C4D8C"/>
    <w:rsid w:val="005D5FE8"/>
    <w:rsid w:val="005E5100"/>
    <w:rsid w:val="005E76CF"/>
    <w:rsid w:val="005F0D3D"/>
    <w:rsid w:val="005F7E00"/>
    <w:rsid w:val="00604944"/>
    <w:rsid w:val="00605761"/>
    <w:rsid w:val="006154AD"/>
    <w:rsid w:val="00615748"/>
    <w:rsid w:val="00616AEC"/>
    <w:rsid w:val="00623A0C"/>
    <w:rsid w:val="00624407"/>
    <w:rsid w:val="00625A5F"/>
    <w:rsid w:val="00634029"/>
    <w:rsid w:val="00637DF9"/>
    <w:rsid w:val="0064012F"/>
    <w:rsid w:val="006438F9"/>
    <w:rsid w:val="0065210A"/>
    <w:rsid w:val="00655310"/>
    <w:rsid w:val="0066380D"/>
    <w:rsid w:val="006656AC"/>
    <w:rsid w:val="006708A0"/>
    <w:rsid w:val="006804FD"/>
    <w:rsid w:val="00682A1C"/>
    <w:rsid w:val="00687C4F"/>
    <w:rsid w:val="00687D6D"/>
    <w:rsid w:val="006908A7"/>
    <w:rsid w:val="00695FF4"/>
    <w:rsid w:val="0069772F"/>
    <w:rsid w:val="006A5D7E"/>
    <w:rsid w:val="006A6CFE"/>
    <w:rsid w:val="006A6E88"/>
    <w:rsid w:val="006A7808"/>
    <w:rsid w:val="006B1B86"/>
    <w:rsid w:val="006B422D"/>
    <w:rsid w:val="006B45EE"/>
    <w:rsid w:val="006B6EA2"/>
    <w:rsid w:val="006B72E8"/>
    <w:rsid w:val="006C17EB"/>
    <w:rsid w:val="006C4B37"/>
    <w:rsid w:val="006D30CB"/>
    <w:rsid w:val="006D4BF2"/>
    <w:rsid w:val="006E473B"/>
    <w:rsid w:val="006E62A3"/>
    <w:rsid w:val="006F35CE"/>
    <w:rsid w:val="006F6A1A"/>
    <w:rsid w:val="00702AC3"/>
    <w:rsid w:val="007066B3"/>
    <w:rsid w:val="00715C75"/>
    <w:rsid w:val="007170EC"/>
    <w:rsid w:val="00721D8F"/>
    <w:rsid w:val="0072727D"/>
    <w:rsid w:val="00731239"/>
    <w:rsid w:val="00744AC5"/>
    <w:rsid w:val="007457A2"/>
    <w:rsid w:val="007460D3"/>
    <w:rsid w:val="007516D8"/>
    <w:rsid w:val="007563D4"/>
    <w:rsid w:val="00756D6B"/>
    <w:rsid w:val="00761989"/>
    <w:rsid w:val="007646E8"/>
    <w:rsid w:val="00781114"/>
    <w:rsid w:val="00785BD1"/>
    <w:rsid w:val="00786987"/>
    <w:rsid w:val="00791BCC"/>
    <w:rsid w:val="00792AD5"/>
    <w:rsid w:val="007930C1"/>
    <w:rsid w:val="00793B51"/>
    <w:rsid w:val="007A26AB"/>
    <w:rsid w:val="007A5889"/>
    <w:rsid w:val="007A6D0F"/>
    <w:rsid w:val="007A796E"/>
    <w:rsid w:val="007B05EB"/>
    <w:rsid w:val="007B4C07"/>
    <w:rsid w:val="007B755F"/>
    <w:rsid w:val="007B75EB"/>
    <w:rsid w:val="007B7AAE"/>
    <w:rsid w:val="007C3751"/>
    <w:rsid w:val="007D50B4"/>
    <w:rsid w:val="007D67D0"/>
    <w:rsid w:val="007E1174"/>
    <w:rsid w:val="007E32B5"/>
    <w:rsid w:val="007E7E46"/>
    <w:rsid w:val="007E7F76"/>
    <w:rsid w:val="007F2ABD"/>
    <w:rsid w:val="007F560B"/>
    <w:rsid w:val="007F7CB2"/>
    <w:rsid w:val="00800F1C"/>
    <w:rsid w:val="00803894"/>
    <w:rsid w:val="008128A8"/>
    <w:rsid w:val="0081373E"/>
    <w:rsid w:val="00814328"/>
    <w:rsid w:val="008148A0"/>
    <w:rsid w:val="0081520F"/>
    <w:rsid w:val="00816D02"/>
    <w:rsid w:val="00817A9C"/>
    <w:rsid w:val="00830A08"/>
    <w:rsid w:val="00835D5C"/>
    <w:rsid w:val="00836E70"/>
    <w:rsid w:val="00837761"/>
    <w:rsid w:val="00845DD8"/>
    <w:rsid w:val="00847B69"/>
    <w:rsid w:val="00856227"/>
    <w:rsid w:val="00860326"/>
    <w:rsid w:val="0086317F"/>
    <w:rsid w:val="008638B2"/>
    <w:rsid w:val="00865DDB"/>
    <w:rsid w:val="008669AF"/>
    <w:rsid w:val="0086E932"/>
    <w:rsid w:val="00874101"/>
    <w:rsid w:val="00883CA1"/>
    <w:rsid w:val="00894C12"/>
    <w:rsid w:val="008961F3"/>
    <w:rsid w:val="008A0864"/>
    <w:rsid w:val="008A48EE"/>
    <w:rsid w:val="008A748D"/>
    <w:rsid w:val="008C2985"/>
    <w:rsid w:val="008C5C87"/>
    <w:rsid w:val="008C6CD0"/>
    <w:rsid w:val="008D0755"/>
    <w:rsid w:val="008D09DD"/>
    <w:rsid w:val="008D0E3E"/>
    <w:rsid w:val="008D17EE"/>
    <w:rsid w:val="008E0994"/>
    <w:rsid w:val="008E30D1"/>
    <w:rsid w:val="008E49FE"/>
    <w:rsid w:val="008E4F7C"/>
    <w:rsid w:val="008E68B2"/>
    <w:rsid w:val="008F51D4"/>
    <w:rsid w:val="00902013"/>
    <w:rsid w:val="009025DA"/>
    <w:rsid w:val="00903373"/>
    <w:rsid w:val="00905099"/>
    <w:rsid w:val="00906A76"/>
    <w:rsid w:val="0091423D"/>
    <w:rsid w:val="00915D15"/>
    <w:rsid w:val="00922FFA"/>
    <w:rsid w:val="009306CC"/>
    <w:rsid w:val="00932A31"/>
    <w:rsid w:val="009334A5"/>
    <w:rsid w:val="0094378E"/>
    <w:rsid w:val="0094699E"/>
    <w:rsid w:val="009477DA"/>
    <w:rsid w:val="00956653"/>
    <w:rsid w:val="00961AA0"/>
    <w:rsid w:val="00964663"/>
    <w:rsid w:val="00964B71"/>
    <w:rsid w:val="00972369"/>
    <w:rsid w:val="00974822"/>
    <w:rsid w:val="00976EE5"/>
    <w:rsid w:val="00977AA9"/>
    <w:rsid w:val="00984860"/>
    <w:rsid w:val="00991A83"/>
    <w:rsid w:val="00994AA4"/>
    <w:rsid w:val="00995332"/>
    <w:rsid w:val="009A0554"/>
    <w:rsid w:val="009A4DEA"/>
    <w:rsid w:val="009A7778"/>
    <w:rsid w:val="009D6723"/>
    <w:rsid w:val="009D68A1"/>
    <w:rsid w:val="009D7DD2"/>
    <w:rsid w:val="009E3126"/>
    <w:rsid w:val="009E4093"/>
    <w:rsid w:val="009E4861"/>
    <w:rsid w:val="009E551A"/>
    <w:rsid w:val="009E57A9"/>
    <w:rsid w:val="009F1FAA"/>
    <w:rsid w:val="009F3123"/>
    <w:rsid w:val="009F5963"/>
    <w:rsid w:val="00A002D8"/>
    <w:rsid w:val="00A01515"/>
    <w:rsid w:val="00A05AE8"/>
    <w:rsid w:val="00A07425"/>
    <w:rsid w:val="00A0EA0D"/>
    <w:rsid w:val="00A14829"/>
    <w:rsid w:val="00A17CD7"/>
    <w:rsid w:val="00A21774"/>
    <w:rsid w:val="00A369A1"/>
    <w:rsid w:val="00A40BDD"/>
    <w:rsid w:val="00A41B24"/>
    <w:rsid w:val="00A44A10"/>
    <w:rsid w:val="00A5462B"/>
    <w:rsid w:val="00A56365"/>
    <w:rsid w:val="00A6245C"/>
    <w:rsid w:val="00A63E23"/>
    <w:rsid w:val="00A8365B"/>
    <w:rsid w:val="00A84590"/>
    <w:rsid w:val="00A86DE3"/>
    <w:rsid w:val="00A8794E"/>
    <w:rsid w:val="00A95D16"/>
    <w:rsid w:val="00AA099F"/>
    <w:rsid w:val="00AA3392"/>
    <w:rsid w:val="00AA57B6"/>
    <w:rsid w:val="00AA7B57"/>
    <w:rsid w:val="00AB338D"/>
    <w:rsid w:val="00AB50CD"/>
    <w:rsid w:val="00AB774E"/>
    <w:rsid w:val="00AB7E6B"/>
    <w:rsid w:val="00AC0306"/>
    <w:rsid w:val="00AC2E73"/>
    <w:rsid w:val="00AD040E"/>
    <w:rsid w:val="00AD1BD6"/>
    <w:rsid w:val="00AD1EF7"/>
    <w:rsid w:val="00AD1F44"/>
    <w:rsid w:val="00AD2731"/>
    <w:rsid w:val="00AD3C0B"/>
    <w:rsid w:val="00AE126D"/>
    <w:rsid w:val="00AE424A"/>
    <w:rsid w:val="00AE6DE7"/>
    <w:rsid w:val="00AF3750"/>
    <w:rsid w:val="00AF412B"/>
    <w:rsid w:val="00B00336"/>
    <w:rsid w:val="00B05702"/>
    <w:rsid w:val="00B101E6"/>
    <w:rsid w:val="00B16558"/>
    <w:rsid w:val="00B166E4"/>
    <w:rsid w:val="00B20629"/>
    <w:rsid w:val="00B25C73"/>
    <w:rsid w:val="00B26E79"/>
    <w:rsid w:val="00B2768F"/>
    <w:rsid w:val="00B30A90"/>
    <w:rsid w:val="00B6179E"/>
    <w:rsid w:val="00B63943"/>
    <w:rsid w:val="00B64BE4"/>
    <w:rsid w:val="00B64F0D"/>
    <w:rsid w:val="00B67631"/>
    <w:rsid w:val="00B77083"/>
    <w:rsid w:val="00B772A2"/>
    <w:rsid w:val="00B8235D"/>
    <w:rsid w:val="00B8239D"/>
    <w:rsid w:val="00B848C3"/>
    <w:rsid w:val="00B86B79"/>
    <w:rsid w:val="00B93FA3"/>
    <w:rsid w:val="00BA2F84"/>
    <w:rsid w:val="00BA4B9E"/>
    <w:rsid w:val="00BA6363"/>
    <w:rsid w:val="00BA696E"/>
    <w:rsid w:val="00BA6F65"/>
    <w:rsid w:val="00BB3431"/>
    <w:rsid w:val="00BB7C70"/>
    <w:rsid w:val="00BC29CE"/>
    <w:rsid w:val="00BC2D29"/>
    <w:rsid w:val="00BC384B"/>
    <w:rsid w:val="00BC39E7"/>
    <w:rsid w:val="00BC3DD9"/>
    <w:rsid w:val="00BC4636"/>
    <w:rsid w:val="00BC7613"/>
    <w:rsid w:val="00BD0B29"/>
    <w:rsid w:val="00BD2677"/>
    <w:rsid w:val="00BD3D83"/>
    <w:rsid w:val="00BD6F66"/>
    <w:rsid w:val="00BE0CE8"/>
    <w:rsid w:val="00BE3C05"/>
    <w:rsid w:val="00BE5225"/>
    <w:rsid w:val="00BE6213"/>
    <w:rsid w:val="00BE6A0B"/>
    <w:rsid w:val="00BE7D88"/>
    <w:rsid w:val="00BF3825"/>
    <w:rsid w:val="00BF4816"/>
    <w:rsid w:val="00BF52D8"/>
    <w:rsid w:val="00C32C25"/>
    <w:rsid w:val="00C34D26"/>
    <w:rsid w:val="00C400B7"/>
    <w:rsid w:val="00C44041"/>
    <w:rsid w:val="00C54E5A"/>
    <w:rsid w:val="00C6566C"/>
    <w:rsid w:val="00C76897"/>
    <w:rsid w:val="00C831FD"/>
    <w:rsid w:val="00C96753"/>
    <w:rsid w:val="00CB0D43"/>
    <w:rsid w:val="00CB22CB"/>
    <w:rsid w:val="00CB64B1"/>
    <w:rsid w:val="00CC3E60"/>
    <w:rsid w:val="00CC4A17"/>
    <w:rsid w:val="00CC78DC"/>
    <w:rsid w:val="00CD0BC8"/>
    <w:rsid w:val="00CD546F"/>
    <w:rsid w:val="00CD5716"/>
    <w:rsid w:val="00CD6183"/>
    <w:rsid w:val="00CD7430"/>
    <w:rsid w:val="00CF31C4"/>
    <w:rsid w:val="00CF4AA0"/>
    <w:rsid w:val="00CF6D4C"/>
    <w:rsid w:val="00D017F8"/>
    <w:rsid w:val="00D04B33"/>
    <w:rsid w:val="00D10E49"/>
    <w:rsid w:val="00D11D23"/>
    <w:rsid w:val="00D21491"/>
    <w:rsid w:val="00D26231"/>
    <w:rsid w:val="00D2721E"/>
    <w:rsid w:val="00D305E2"/>
    <w:rsid w:val="00D32043"/>
    <w:rsid w:val="00D374AF"/>
    <w:rsid w:val="00D445C1"/>
    <w:rsid w:val="00D46419"/>
    <w:rsid w:val="00D46C50"/>
    <w:rsid w:val="00D5400E"/>
    <w:rsid w:val="00D55C19"/>
    <w:rsid w:val="00D60B97"/>
    <w:rsid w:val="00D64168"/>
    <w:rsid w:val="00D67870"/>
    <w:rsid w:val="00D6C7E0"/>
    <w:rsid w:val="00D72EE2"/>
    <w:rsid w:val="00D7364B"/>
    <w:rsid w:val="00D755DA"/>
    <w:rsid w:val="00D82AAE"/>
    <w:rsid w:val="00D8346F"/>
    <w:rsid w:val="00D837D1"/>
    <w:rsid w:val="00D83C09"/>
    <w:rsid w:val="00D94669"/>
    <w:rsid w:val="00DA0189"/>
    <w:rsid w:val="00DA3E67"/>
    <w:rsid w:val="00DA7DF7"/>
    <w:rsid w:val="00DB2505"/>
    <w:rsid w:val="00DB4C27"/>
    <w:rsid w:val="00DB53A7"/>
    <w:rsid w:val="00DC54FA"/>
    <w:rsid w:val="00DC5F56"/>
    <w:rsid w:val="00DD0FF2"/>
    <w:rsid w:val="00DD6FA5"/>
    <w:rsid w:val="00DE0323"/>
    <w:rsid w:val="00DE2972"/>
    <w:rsid w:val="00DE7305"/>
    <w:rsid w:val="00DE79E4"/>
    <w:rsid w:val="00DF0037"/>
    <w:rsid w:val="00DF2261"/>
    <w:rsid w:val="00DF2BF5"/>
    <w:rsid w:val="00DF51CD"/>
    <w:rsid w:val="00DF536F"/>
    <w:rsid w:val="00DF5539"/>
    <w:rsid w:val="00E072D6"/>
    <w:rsid w:val="00E07FD3"/>
    <w:rsid w:val="00E12194"/>
    <w:rsid w:val="00E12891"/>
    <w:rsid w:val="00E153A2"/>
    <w:rsid w:val="00E21FC0"/>
    <w:rsid w:val="00E22D6F"/>
    <w:rsid w:val="00E33855"/>
    <w:rsid w:val="00E3405B"/>
    <w:rsid w:val="00E36E8E"/>
    <w:rsid w:val="00E37487"/>
    <w:rsid w:val="00E4035D"/>
    <w:rsid w:val="00E41B1B"/>
    <w:rsid w:val="00E45DC7"/>
    <w:rsid w:val="00E46265"/>
    <w:rsid w:val="00E47DAD"/>
    <w:rsid w:val="00E52220"/>
    <w:rsid w:val="00E56970"/>
    <w:rsid w:val="00E56D44"/>
    <w:rsid w:val="00E75C18"/>
    <w:rsid w:val="00E76545"/>
    <w:rsid w:val="00E80346"/>
    <w:rsid w:val="00E8A0D7"/>
    <w:rsid w:val="00E91E38"/>
    <w:rsid w:val="00E95DFB"/>
    <w:rsid w:val="00EA07C5"/>
    <w:rsid w:val="00EA5A47"/>
    <w:rsid w:val="00EB09B4"/>
    <w:rsid w:val="00EB2B1E"/>
    <w:rsid w:val="00EB7800"/>
    <w:rsid w:val="00EC17EA"/>
    <w:rsid w:val="00ED153A"/>
    <w:rsid w:val="00EE0815"/>
    <w:rsid w:val="00EE7C69"/>
    <w:rsid w:val="00EF2153"/>
    <w:rsid w:val="00EF2E4D"/>
    <w:rsid w:val="00EF3FC9"/>
    <w:rsid w:val="00EF6234"/>
    <w:rsid w:val="00EF6D50"/>
    <w:rsid w:val="00F01071"/>
    <w:rsid w:val="00F0541C"/>
    <w:rsid w:val="00F13502"/>
    <w:rsid w:val="00F22C93"/>
    <w:rsid w:val="00F236F6"/>
    <w:rsid w:val="00F25985"/>
    <w:rsid w:val="00F26059"/>
    <w:rsid w:val="00F270BA"/>
    <w:rsid w:val="00F302A1"/>
    <w:rsid w:val="00F30FE7"/>
    <w:rsid w:val="00F36F27"/>
    <w:rsid w:val="00F37B17"/>
    <w:rsid w:val="00F40EF9"/>
    <w:rsid w:val="00F4242D"/>
    <w:rsid w:val="00F42D27"/>
    <w:rsid w:val="00F47DD5"/>
    <w:rsid w:val="00F52D47"/>
    <w:rsid w:val="00F55F53"/>
    <w:rsid w:val="00F6458A"/>
    <w:rsid w:val="00F7116E"/>
    <w:rsid w:val="00F73587"/>
    <w:rsid w:val="00F77D09"/>
    <w:rsid w:val="00F93DA9"/>
    <w:rsid w:val="00FA37D9"/>
    <w:rsid w:val="00FA67B8"/>
    <w:rsid w:val="00FB3A2A"/>
    <w:rsid w:val="00FB3D06"/>
    <w:rsid w:val="00FB62A9"/>
    <w:rsid w:val="00FC182D"/>
    <w:rsid w:val="00FC694D"/>
    <w:rsid w:val="00FD07F2"/>
    <w:rsid w:val="00FD2E5A"/>
    <w:rsid w:val="00FE21E1"/>
    <w:rsid w:val="00FE2E6D"/>
    <w:rsid w:val="00FE6A19"/>
    <w:rsid w:val="00FF07C2"/>
    <w:rsid w:val="00FF16A0"/>
    <w:rsid w:val="00FF25EC"/>
    <w:rsid w:val="00FF71F8"/>
    <w:rsid w:val="01015834"/>
    <w:rsid w:val="0103C3D3"/>
    <w:rsid w:val="010ECCFE"/>
    <w:rsid w:val="0118E4AB"/>
    <w:rsid w:val="012ADA67"/>
    <w:rsid w:val="012DCC8F"/>
    <w:rsid w:val="014C14DB"/>
    <w:rsid w:val="0169956B"/>
    <w:rsid w:val="01766751"/>
    <w:rsid w:val="01872E59"/>
    <w:rsid w:val="018BE799"/>
    <w:rsid w:val="0197AF01"/>
    <w:rsid w:val="019A5AD8"/>
    <w:rsid w:val="019C8945"/>
    <w:rsid w:val="01A754D8"/>
    <w:rsid w:val="01B56963"/>
    <w:rsid w:val="01BCCA96"/>
    <w:rsid w:val="01C1902F"/>
    <w:rsid w:val="01ED4DE7"/>
    <w:rsid w:val="02057981"/>
    <w:rsid w:val="0209AA38"/>
    <w:rsid w:val="02119C03"/>
    <w:rsid w:val="021AF0EA"/>
    <w:rsid w:val="0252D7D1"/>
    <w:rsid w:val="02537797"/>
    <w:rsid w:val="02562153"/>
    <w:rsid w:val="02583930"/>
    <w:rsid w:val="025E4AB1"/>
    <w:rsid w:val="026A7999"/>
    <w:rsid w:val="027140DB"/>
    <w:rsid w:val="0272A3F8"/>
    <w:rsid w:val="02781D5D"/>
    <w:rsid w:val="028C689C"/>
    <w:rsid w:val="02993B6D"/>
    <w:rsid w:val="029D13A0"/>
    <w:rsid w:val="02CC4668"/>
    <w:rsid w:val="02CD1371"/>
    <w:rsid w:val="02E5524D"/>
    <w:rsid w:val="02EBB3FE"/>
    <w:rsid w:val="02FEA53C"/>
    <w:rsid w:val="0319AE69"/>
    <w:rsid w:val="03254789"/>
    <w:rsid w:val="032C2B51"/>
    <w:rsid w:val="036E2110"/>
    <w:rsid w:val="0375CC45"/>
    <w:rsid w:val="03836D81"/>
    <w:rsid w:val="03903A21"/>
    <w:rsid w:val="039221E3"/>
    <w:rsid w:val="03FE09CA"/>
    <w:rsid w:val="041A3EE4"/>
    <w:rsid w:val="04268976"/>
    <w:rsid w:val="04313F3C"/>
    <w:rsid w:val="043DD5A7"/>
    <w:rsid w:val="0440F21E"/>
    <w:rsid w:val="04426BC0"/>
    <w:rsid w:val="04431EBE"/>
    <w:rsid w:val="044A4F80"/>
    <w:rsid w:val="0450376C"/>
    <w:rsid w:val="04596D39"/>
    <w:rsid w:val="045C70F9"/>
    <w:rsid w:val="0462231C"/>
    <w:rsid w:val="0465E165"/>
    <w:rsid w:val="046D57C1"/>
    <w:rsid w:val="047621EF"/>
    <w:rsid w:val="047BA06C"/>
    <w:rsid w:val="049364E7"/>
    <w:rsid w:val="0499F097"/>
    <w:rsid w:val="049FFF28"/>
    <w:rsid w:val="04A3A24C"/>
    <w:rsid w:val="04AAA055"/>
    <w:rsid w:val="04C5B0B7"/>
    <w:rsid w:val="04C8C31A"/>
    <w:rsid w:val="04D3B97B"/>
    <w:rsid w:val="04D68EEE"/>
    <w:rsid w:val="04DC4678"/>
    <w:rsid w:val="05069EB4"/>
    <w:rsid w:val="05119099"/>
    <w:rsid w:val="051AE6A2"/>
    <w:rsid w:val="0529623A"/>
    <w:rsid w:val="0529D9C0"/>
    <w:rsid w:val="05356116"/>
    <w:rsid w:val="054065F6"/>
    <w:rsid w:val="05430F78"/>
    <w:rsid w:val="0551AC7D"/>
    <w:rsid w:val="055295F4"/>
    <w:rsid w:val="0555542B"/>
    <w:rsid w:val="056EA436"/>
    <w:rsid w:val="057CC7EF"/>
    <w:rsid w:val="0581F476"/>
    <w:rsid w:val="0593498F"/>
    <w:rsid w:val="0598A938"/>
    <w:rsid w:val="059D3606"/>
    <w:rsid w:val="059F676A"/>
    <w:rsid w:val="05A4A4CF"/>
    <w:rsid w:val="05A8D42B"/>
    <w:rsid w:val="05C97E2E"/>
    <w:rsid w:val="05CD70AE"/>
    <w:rsid w:val="05D192BB"/>
    <w:rsid w:val="05D42F03"/>
    <w:rsid w:val="05F0575E"/>
    <w:rsid w:val="05FAE80C"/>
    <w:rsid w:val="06076433"/>
    <w:rsid w:val="060E21D7"/>
    <w:rsid w:val="0612AEDB"/>
    <w:rsid w:val="061414EE"/>
    <w:rsid w:val="06147575"/>
    <w:rsid w:val="0638CFC4"/>
    <w:rsid w:val="063A07CD"/>
    <w:rsid w:val="064E37A9"/>
    <w:rsid w:val="065F77DD"/>
    <w:rsid w:val="0664D85A"/>
    <w:rsid w:val="067828FF"/>
    <w:rsid w:val="067CD77A"/>
    <w:rsid w:val="068AC1F1"/>
    <w:rsid w:val="068DF694"/>
    <w:rsid w:val="068FDF74"/>
    <w:rsid w:val="069FE299"/>
    <w:rsid w:val="06A3538B"/>
    <w:rsid w:val="06A3B96F"/>
    <w:rsid w:val="06A701D3"/>
    <w:rsid w:val="06C087ED"/>
    <w:rsid w:val="06DB5B07"/>
    <w:rsid w:val="06E7F295"/>
    <w:rsid w:val="071F04AC"/>
    <w:rsid w:val="072933DA"/>
    <w:rsid w:val="072CF007"/>
    <w:rsid w:val="073001F4"/>
    <w:rsid w:val="0732627C"/>
    <w:rsid w:val="07398CDD"/>
    <w:rsid w:val="073D9856"/>
    <w:rsid w:val="07428114"/>
    <w:rsid w:val="075D2C38"/>
    <w:rsid w:val="07664307"/>
    <w:rsid w:val="076F5135"/>
    <w:rsid w:val="077FA7BE"/>
    <w:rsid w:val="07869540"/>
    <w:rsid w:val="07971ABF"/>
    <w:rsid w:val="07A6D28C"/>
    <w:rsid w:val="07C354EB"/>
    <w:rsid w:val="07ED1464"/>
    <w:rsid w:val="07EF50FC"/>
    <w:rsid w:val="0811E673"/>
    <w:rsid w:val="08153000"/>
    <w:rsid w:val="08245FB0"/>
    <w:rsid w:val="083E1536"/>
    <w:rsid w:val="084512A9"/>
    <w:rsid w:val="0847F420"/>
    <w:rsid w:val="084B7BAF"/>
    <w:rsid w:val="085426D5"/>
    <w:rsid w:val="08548F12"/>
    <w:rsid w:val="085D15B0"/>
    <w:rsid w:val="086B3AEC"/>
    <w:rsid w:val="086D06E5"/>
    <w:rsid w:val="0879E98F"/>
    <w:rsid w:val="08A91E15"/>
    <w:rsid w:val="08AB5B55"/>
    <w:rsid w:val="08ADDADB"/>
    <w:rsid w:val="08BCAF33"/>
    <w:rsid w:val="08C23D5D"/>
    <w:rsid w:val="08C6EF74"/>
    <w:rsid w:val="08CC18EA"/>
    <w:rsid w:val="08ED60A5"/>
    <w:rsid w:val="08F416EC"/>
    <w:rsid w:val="08F4B2A8"/>
    <w:rsid w:val="08F89983"/>
    <w:rsid w:val="0902097E"/>
    <w:rsid w:val="0903A862"/>
    <w:rsid w:val="0912C4B8"/>
    <w:rsid w:val="091E5296"/>
    <w:rsid w:val="09536530"/>
    <w:rsid w:val="09549993"/>
    <w:rsid w:val="09836D40"/>
    <w:rsid w:val="0993F670"/>
    <w:rsid w:val="099DB0EF"/>
    <w:rsid w:val="09AAB036"/>
    <w:rsid w:val="09AF4853"/>
    <w:rsid w:val="09B5F421"/>
    <w:rsid w:val="09C6B9A1"/>
    <w:rsid w:val="09C843F0"/>
    <w:rsid w:val="09DA6DBA"/>
    <w:rsid w:val="09EA054F"/>
    <w:rsid w:val="09EB4992"/>
    <w:rsid w:val="09EB5A2D"/>
    <w:rsid w:val="09EFE829"/>
    <w:rsid w:val="09FAFEAF"/>
    <w:rsid w:val="0A07DFC9"/>
    <w:rsid w:val="0A0CAC79"/>
    <w:rsid w:val="0A131C73"/>
    <w:rsid w:val="0A16CCC1"/>
    <w:rsid w:val="0A34D52F"/>
    <w:rsid w:val="0A378701"/>
    <w:rsid w:val="0A47E578"/>
    <w:rsid w:val="0A50FB09"/>
    <w:rsid w:val="0A8ADA2F"/>
    <w:rsid w:val="0A9662E9"/>
    <w:rsid w:val="0A97D923"/>
    <w:rsid w:val="0AB97B3A"/>
    <w:rsid w:val="0ABB3564"/>
    <w:rsid w:val="0ABDC1E5"/>
    <w:rsid w:val="0AE7B4B3"/>
    <w:rsid w:val="0AF2F8EA"/>
    <w:rsid w:val="0B08F8DD"/>
    <w:rsid w:val="0B1396BD"/>
    <w:rsid w:val="0B1929A1"/>
    <w:rsid w:val="0B332BB0"/>
    <w:rsid w:val="0B337F7E"/>
    <w:rsid w:val="0B4501FB"/>
    <w:rsid w:val="0B57AEE7"/>
    <w:rsid w:val="0B5C5ADE"/>
    <w:rsid w:val="0B6A5917"/>
    <w:rsid w:val="0B6FFB32"/>
    <w:rsid w:val="0B700E45"/>
    <w:rsid w:val="0B74E0A3"/>
    <w:rsid w:val="0B84ED96"/>
    <w:rsid w:val="0B8DE922"/>
    <w:rsid w:val="0B9F3526"/>
    <w:rsid w:val="0BA185F6"/>
    <w:rsid w:val="0BA5086D"/>
    <w:rsid w:val="0BA8B69A"/>
    <w:rsid w:val="0BAA6986"/>
    <w:rsid w:val="0BC1617C"/>
    <w:rsid w:val="0BCD52C0"/>
    <w:rsid w:val="0BF0FD37"/>
    <w:rsid w:val="0BF209BA"/>
    <w:rsid w:val="0BF282FE"/>
    <w:rsid w:val="0BF81D74"/>
    <w:rsid w:val="0C065226"/>
    <w:rsid w:val="0C119260"/>
    <w:rsid w:val="0C184E68"/>
    <w:rsid w:val="0C25E746"/>
    <w:rsid w:val="0C2C062E"/>
    <w:rsid w:val="0C475D63"/>
    <w:rsid w:val="0C81BFC6"/>
    <w:rsid w:val="0C856378"/>
    <w:rsid w:val="0C8B131E"/>
    <w:rsid w:val="0C8F33A3"/>
    <w:rsid w:val="0CB9EBC6"/>
    <w:rsid w:val="0CCF5FBA"/>
    <w:rsid w:val="0CDCE9E6"/>
    <w:rsid w:val="0CF1A412"/>
    <w:rsid w:val="0D0308FB"/>
    <w:rsid w:val="0D03943A"/>
    <w:rsid w:val="0D04E4B0"/>
    <w:rsid w:val="0D1890C4"/>
    <w:rsid w:val="0D218C42"/>
    <w:rsid w:val="0D367706"/>
    <w:rsid w:val="0D4886C9"/>
    <w:rsid w:val="0D54C188"/>
    <w:rsid w:val="0D83AE18"/>
    <w:rsid w:val="0D85E37B"/>
    <w:rsid w:val="0D8AB642"/>
    <w:rsid w:val="0DB39D70"/>
    <w:rsid w:val="0E0463E8"/>
    <w:rsid w:val="0E04F32A"/>
    <w:rsid w:val="0E3D76FA"/>
    <w:rsid w:val="0E40EA0F"/>
    <w:rsid w:val="0E45204C"/>
    <w:rsid w:val="0E4E7102"/>
    <w:rsid w:val="0E572188"/>
    <w:rsid w:val="0E68C8E0"/>
    <w:rsid w:val="0E6E5401"/>
    <w:rsid w:val="0E715431"/>
    <w:rsid w:val="0E7C87F6"/>
    <w:rsid w:val="0E7D96AE"/>
    <w:rsid w:val="0E90D645"/>
    <w:rsid w:val="0E932046"/>
    <w:rsid w:val="0E9E9070"/>
    <w:rsid w:val="0ECA7A7F"/>
    <w:rsid w:val="0EDB4285"/>
    <w:rsid w:val="0EF1C510"/>
    <w:rsid w:val="0EF3C17A"/>
    <w:rsid w:val="0F023F3D"/>
    <w:rsid w:val="0F0AE25D"/>
    <w:rsid w:val="0F32E9E7"/>
    <w:rsid w:val="0F3AEBD9"/>
    <w:rsid w:val="0F5500D3"/>
    <w:rsid w:val="0F57B329"/>
    <w:rsid w:val="0F69A495"/>
    <w:rsid w:val="0F6D1FBC"/>
    <w:rsid w:val="0F749325"/>
    <w:rsid w:val="0F9537B4"/>
    <w:rsid w:val="0F981A5F"/>
    <w:rsid w:val="0F9EFDF9"/>
    <w:rsid w:val="0FA0EB68"/>
    <w:rsid w:val="0FA44219"/>
    <w:rsid w:val="0FB40A39"/>
    <w:rsid w:val="0FC36CD2"/>
    <w:rsid w:val="0FCAE786"/>
    <w:rsid w:val="0FD94728"/>
    <w:rsid w:val="0FE402F0"/>
    <w:rsid w:val="0FEC42E9"/>
    <w:rsid w:val="0FEEEA16"/>
    <w:rsid w:val="10034B93"/>
    <w:rsid w:val="10160DDB"/>
    <w:rsid w:val="101E68D6"/>
    <w:rsid w:val="1020684C"/>
    <w:rsid w:val="1025E607"/>
    <w:rsid w:val="1028E0BC"/>
    <w:rsid w:val="1030E4F4"/>
    <w:rsid w:val="10346486"/>
    <w:rsid w:val="103D765C"/>
    <w:rsid w:val="103DBB76"/>
    <w:rsid w:val="105D0EEA"/>
    <w:rsid w:val="107CCC0F"/>
    <w:rsid w:val="10841A6B"/>
    <w:rsid w:val="1084CB8B"/>
    <w:rsid w:val="109B5F73"/>
    <w:rsid w:val="10A67BD9"/>
    <w:rsid w:val="10A9F6E5"/>
    <w:rsid w:val="10B72CF2"/>
    <w:rsid w:val="10B94984"/>
    <w:rsid w:val="10BB7E59"/>
    <w:rsid w:val="10C2D2DD"/>
    <w:rsid w:val="10CD0DBD"/>
    <w:rsid w:val="10CE16DA"/>
    <w:rsid w:val="10EDC8A6"/>
    <w:rsid w:val="10F5B7D1"/>
    <w:rsid w:val="10F7F257"/>
    <w:rsid w:val="10FA954B"/>
    <w:rsid w:val="10FFBAA5"/>
    <w:rsid w:val="111B51F1"/>
    <w:rsid w:val="11248BFA"/>
    <w:rsid w:val="112F0D95"/>
    <w:rsid w:val="112FF9D9"/>
    <w:rsid w:val="11307CEC"/>
    <w:rsid w:val="11550AA4"/>
    <w:rsid w:val="1155EA3B"/>
    <w:rsid w:val="115E2BD5"/>
    <w:rsid w:val="116993A0"/>
    <w:rsid w:val="116DEBFB"/>
    <w:rsid w:val="1174F664"/>
    <w:rsid w:val="11862AFF"/>
    <w:rsid w:val="119F9192"/>
    <w:rsid w:val="11A180E5"/>
    <w:rsid w:val="11AC156D"/>
    <w:rsid w:val="11BAACF2"/>
    <w:rsid w:val="11C13EFA"/>
    <w:rsid w:val="11C7C28B"/>
    <w:rsid w:val="11D631A8"/>
    <w:rsid w:val="11D9EE66"/>
    <w:rsid w:val="11DFD5FC"/>
    <w:rsid w:val="11E64AE3"/>
    <w:rsid w:val="1202661C"/>
    <w:rsid w:val="120300AC"/>
    <w:rsid w:val="120B8237"/>
    <w:rsid w:val="1214FAAE"/>
    <w:rsid w:val="122B96F3"/>
    <w:rsid w:val="12344AD9"/>
    <w:rsid w:val="123B54A6"/>
    <w:rsid w:val="123D523A"/>
    <w:rsid w:val="1243F6B1"/>
    <w:rsid w:val="1249D188"/>
    <w:rsid w:val="1259AD03"/>
    <w:rsid w:val="126E3012"/>
    <w:rsid w:val="12712699"/>
    <w:rsid w:val="1290BEA0"/>
    <w:rsid w:val="129BC734"/>
    <w:rsid w:val="129FE8C1"/>
    <w:rsid w:val="12BD5561"/>
    <w:rsid w:val="12C29AA5"/>
    <w:rsid w:val="12CD8E90"/>
    <w:rsid w:val="12D2C0AE"/>
    <w:rsid w:val="12DB6845"/>
    <w:rsid w:val="12DFC309"/>
    <w:rsid w:val="13095D0A"/>
    <w:rsid w:val="130DF077"/>
    <w:rsid w:val="1320119E"/>
    <w:rsid w:val="1322240B"/>
    <w:rsid w:val="13229C89"/>
    <w:rsid w:val="1338C8E4"/>
    <w:rsid w:val="1373A08A"/>
    <w:rsid w:val="137880C3"/>
    <w:rsid w:val="137C343E"/>
    <w:rsid w:val="138FBC5B"/>
    <w:rsid w:val="13914481"/>
    <w:rsid w:val="13C464B9"/>
    <w:rsid w:val="13C5E116"/>
    <w:rsid w:val="13C9D907"/>
    <w:rsid w:val="13D0B0AE"/>
    <w:rsid w:val="13D152EF"/>
    <w:rsid w:val="13F01125"/>
    <w:rsid w:val="140045AC"/>
    <w:rsid w:val="1404FFC5"/>
    <w:rsid w:val="1409C3F3"/>
    <w:rsid w:val="140D2306"/>
    <w:rsid w:val="1413E295"/>
    <w:rsid w:val="1416F181"/>
    <w:rsid w:val="142DF885"/>
    <w:rsid w:val="14535A2A"/>
    <w:rsid w:val="14727ECE"/>
    <w:rsid w:val="14733B4E"/>
    <w:rsid w:val="1475371D"/>
    <w:rsid w:val="147E17C7"/>
    <w:rsid w:val="147F9712"/>
    <w:rsid w:val="149E23C3"/>
    <w:rsid w:val="14A1DB4B"/>
    <w:rsid w:val="14AC0DEF"/>
    <w:rsid w:val="14CC351B"/>
    <w:rsid w:val="14E10640"/>
    <w:rsid w:val="14E8D79C"/>
    <w:rsid w:val="150C7EDA"/>
    <w:rsid w:val="150D3DFE"/>
    <w:rsid w:val="1528D63D"/>
    <w:rsid w:val="153F139B"/>
    <w:rsid w:val="1541F8E4"/>
    <w:rsid w:val="154AA88A"/>
    <w:rsid w:val="154D5190"/>
    <w:rsid w:val="15566427"/>
    <w:rsid w:val="155710D5"/>
    <w:rsid w:val="155EC1BB"/>
    <w:rsid w:val="156BC126"/>
    <w:rsid w:val="15889F63"/>
    <w:rsid w:val="158C3A63"/>
    <w:rsid w:val="158E5B35"/>
    <w:rsid w:val="15A0FBB7"/>
    <w:rsid w:val="15AB7045"/>
    <w:rsid w:val="15BFCD66"/>
    <w:rsid w:val="15D41C17"/>
    <w:rsid w:val="15D8FCCD"/>
    <w:rsid w:val="15EA3EB0"/>
    <w:rsid w:val="15EC137F"/>
    <w:rsid w:val="15F61952"/>
    <w:rsid w:val="15F767F3"/>
    <w:rsid w:val="15FC3C15"/>
    <w:rsid w:val="160A4CF7"/>
    <w:rsid w:val="161982B9"/>
    <w:rsid w:val="161B1206"/>
    <w:rsid w:val="162D37BB"/>
    <w:rsid w:val="16407EF9"/>
    <w:rsid w:val="1651C765"/>
    <w:rsid w:val="165296B4"/>
    <w:rsid w:val="1667FDAF"/>
    <w:rsid w:val="16698490"/>
    <w:rsid w:val="16778F6B"/>
    <w:rsid w:val="167D10F1"/>
    <w:rsid w:val="169B7CD6"/>
    <w:rsid w:val="16A13BD1"/>
    <w:rsid w:val="16A24EAD"/>
    <w:rsid w:val="16A93C75"/>
    <w:rsid w:val="16B10096"/>
    <w:rsid w:val="16C23D83"/>
    <w:rsid w:val="16CCC4CB"/>
    <w:rsid w:val="16CDFC27"/>
    <w:rsid w:val="16D1EE03"/>
    <w:rsid w:val="16DB24C5"/>
    <w:rsid w:val="16F77370"/>
    <w:rsid w:val="16FF7409"/>
    <w:rsid w:val="1701384A"/>
    <w:rsid w:val="17059405"/>
    <w:rsid w:val="17071A9C"/>
    <w:rsid w:val="17150127"/>
    <w:rsid w:val="1726567C"/>
    <w:rsid w:val="17268B5A"/>
    <w:rsid w:val="1736A4D0"/>
    <w:rsid w:val="176F6B59"/>
    <w:rsid w:val="177314DF"/>
    <w:rsid w:val="179E02A3"/>
    <w:rsid w:val="17A01F10"/>
    <w:rsid w:val="17AD0C74"/>
    <w:rsid w:val="17AFD49F"/>
    <w:rsid w:val="17C2D7C2"/>
    <w:rsid w:val="17CAD3D6"/>
    <w:rsid w:val="17D9E65B"/>
    <w:rsid w:val="17DA4A8E"/>
    <w:rsid w:val="17E29D9D"/>
    <w:rsid w:val="17E461AC"/>
    <w:rsid w:val="17F32D35"/>
    <w:rsid w:val="17F6F7AE"/>
    <w:rsid w:val="17F8068B"/>
    <w:rsid w:val="18175271"/>
    <w:rsid w:val="181CBE96"/>
    <w:rsid w:val="1823CBAF"/>
    <w:rsid w:val="182715E6"/>
    <w:rsid w:val="182A33E3"/>
    <w:rsid w:val="182F8F89"/>
    <w:rsid w:val="183DE159"/>
    <w:rsid w:val="1847CCE1"/>
    <w:rsid w:val="184B57BE"/>
    <w:rsid w:val="184DDCB5"/>
    <w:rsid w:val="1856C854"/>
    <w:rsid w:val="18720EF5"/>
    <w:rsid w:val="187A6039"/>
    <w:rsid w:val="1887244A"/>
    <w:rsid w:val="189004B9"/>
    <w:rsid w:val="1893F8CE"/>
    <w:rsid w:val="189C12AF"/>
    <w:rsid w:val="189F6CA3"/>
    <w:rsid w:val="18A5C4CD"/>
    <w:rsid w:val="18BEE837"/>
    <w:rsid w:val="18C90D3F"/>
    <w:rsid w:val="18CF4734"/>
    <w:rsid w:val="18D27E75"/>
    <w:rsid w:val="18DB2F77"/>
    <w:rsid w:val="18DCFFF2"/>
    <w:rsid w:val="18DE81C6"/>
    <w:rsid w:val="18E6F49D"/>
    <w:rsid w:val="19028AC1"/>
    <w:rsid w:val="1905D194"/>
    <w:rsid w:val="1906E351"/>
    <w:rsid w:val="192F3AC4"/>
    <w:rsid w:val="192F67B2"/>
    <w:rsid w:val="194497A3"/>
    <w:rsid w:val="1950DD19"/>
    <w:rsid w:val="19522246"/>
    <w:rsid w:val="195A2AD0"/>
    <w:rsid w:val="19725232"/>
    <w:rsid w:val="197E2357"/>
    <w:rsid w:val="198532C5"/>
    <w:rsid w:val="1986A567"/>
    <w:rsid w:val="199424AE"/>
    <w:rsid w:val="199A980F"/>
    <w:rsid w:val="19AF1E46"/>
    <w:rsid w:val="19B0D7C5"/>
    <w:rsid w:val="19B7A0ED"/>
    <w:rsid w:val="19C3B9F6"/>
    <w:rsid w:val="19D5C596"/>
    <w:rsid w:val="19D7071B"/>
    <w:rsid w:val="19D98B93"/>
    <w:rsid w:val="19DA3505"/>
    <w:rsid w:val="19FF5AE6"/>
    <w:rsid w:val="1A0227BA"/>
    <w:rsid w:val="1A104095"/>
    <w:rsid w:val="1A21E079"/>
    <w:rsid w:val="1A256651"/>
    <w:rsid w:val="1A3619BD"/>
    <w:rsid w:val="1A369C31"/>
    <w:rsid w:val="1A416ABC"/>
    <w:rsid w:val="1A5D1BDB"/>
    <w:rsid w:val="1A5D4C8B"/>
    <w:rsid w:val="1A83C57B"/>
    <w:rsid w:val="1AA58E51"/>
    <w:rsid w:val="1AA7ADFB"/>
    <w:rsid w:val="1AA8560B"/>
    <w:rsid w:val="1AB506A9"/>
    <w:rsid w:val="1AB86611"/>
    <w:rsid w:val="1AB9FADD"/>
    <w:rsid w:val="1AC07A55"/>
    <w:rsid w:val="1AC89ADE"/>
    <w:rsid w:val="1AD55EFE"/>
    <w:rsid w:val="1B076AEF"/>
    <w:rsid w:val="1B16EF0E"/>
    <w:rsid w:val="1B1FC7EB"/>
    <w:rsid w:val="1B22C425"/>
    <w:rsid w:val="1B249E71"/>
    <w:rsid w:val="1B32AF60"/>
    <w:rsid w:val="1B343100"/>
    <w:rsid w:val="1B459457"/>
    <w:rsid w:val="1B633746"/>
    <w:rsid w:val="1B7FEE3F"/>
    <w:rsid w:val="1B825FAE"/>
    <w:rsid w:val="1B8C8685"/>
    <w:rsid w:val="1B9831ED"/>
    <w:rsid w:val="1BA63D5E"/>
    <w:rsid w:val="1BB24FBA"/>
    <w:rsid w:val="1BB304EF"/>
    <w:rsid w:val="1BB39F1E"/>
    <w:rsid w:val="1BC23CD2"/>
    <w:rsid w:val="1BC58C79"/>
    <w:rsid w:val="1BD22E71"/>
    <w:rsid w:val="1BE7245C"/>
    <w:rsid w:val="1C08DB3D"/>
    <w:rsid w:val="1C147A6B"/>
    <w:rsid w:val="1C23752B"/>
    <w:rsid w:val="1C268614"/>
    <w:rsid w:val="1C31569B"/>
    <w:rsid w:val="1C39C9C1"/>
    <w:rsid w:val="1C3B6D6C"/>
    <w:rsid w:val="1C3DC6A9"/>
    <w:rsid w:val="1C437655"/>
    <w:rsid w:val="1C6E10BD"/>
    <w:rsid w:val="1C7B03C5"/>
    <w:rsid w:val="1C7D3A38"/>
    <w:rsid w:val="1C8327DB"/>
    <w:rsid w:val="1CB469A6"/>
    <w:rsid w:val="1CB49875"/>
    <w:rsid w:val="1D020B7B"/>
    <w:rsid w:val="1D0CCD72"/>
    <w:rsid w:val="1D2595F2"/>
    <w:rsid w:val="1D278DC3"/>
    <w:rsid w:val="1D2BA9AE"/>
    <w:rsid w:val="1D4BDFC2"/>
    <w:rsid w:val="1D54D955"/>
    <w:rsid w:val="1D56CB3F"/>
    <w:rsid w:val="1D695534"/>
    <w:rsid w:val="1D69AD09"/>
    <w:rsid w:val="1D77F60F"/>
    <w:rsid w:val="1D8B5C20"/>
    <w:rsid w:val="1D976826"/>
    <w:rsid w:val="1D99F41F"/>
    <w:rsid w:val="1DB8231B"/>
    <w:rsid w:val="1DBE528F"/>
    <w:rsid w:val="1DCBEF99"/>
    <w:rsid w:val="1DD2FE5F"/>
    <w:rsid w:val="1DF512CA"/>
    <w:rsid w:val="1DFC0ED9"/>
    <w:rsid w:val="1E082C28"/>
    <w:rsid w:val="1E0B40FE"/>
    <w:rsid w:val="1E157DD0"/>
    <w:rsid w:val="1E1E3561"/>
    <w:rsid w:val="1E3AF860"/>
    <w:rsid w:val="1E434C26"/>
    <w:rsid w:val="1E4EDA0A"/>
    <w:rsid w:val="1E5E2C57"/>
    <w:rsid w:val="1E5ED561"/>
    <w:rsid w:val="1E699C6E"/>
    <w:rsid w:val="1E756227"/>
    <w:rsid w:val="1E9B2CEC"/>
    <w:rsid w:val="1E9F91F8"/>
    <w:rsid w:val="1EB9C06F"/>
    <w:rsid w:val="1EC5B98E"/>
    <w:rsid w:val="1EED4F10"/>
    <w:rsid w:val="1F060ABA"/>
    <w:rsid w:val="1F20A856"/>
    <w:rsid w:val="1F28030B"/>
    <w:rsid w:val="1F3FDF30"/>
    <w:rsid w:val="1F451949"/>
    <w:rsid w:val="1F4CC242"/>
    <w:rsid w:val="1F562D60"/>
    <w:rsid w:val="1F75E927"/>
    <w:rsid w:val="1F84372D"/>
    <w:rsid w:val="1F848A11"/>
    <w:rsid w:val="1F979AA7"/>
    <w:rsid w:val="1F98032B"/>
    <w:rsid w:val="1F9D2AC8"/>
    <w:rsid w:val="1F9E0E88"/>
    <w:rsid w:val="1FBB9AE1"/>
    <w:rsid w:val="1FBC2BA9"/>
    <w:rsid w:val="1FDD74D1"/>
    <w:rsid w:val="1FDF197A"/>
    <w:rsid w:val="1FE73BB0"/>
    <w:rsid w:val="1FF2DB3F"/>
    <w:rsid w:val="20057BB9"/>
    <w:rsid w:val="20189C0F"/>
    <w:rsid w:val="2020B981"/>
    <w:rsid w:val="20283517"/>
    <w:rsid w:val="2034E6CC"/>
    <w:rsid w:val="203BAAED"/>
    <w:rsid w:val="205ED642"/>
    <w:rsid w:val="20898299"/>
    <w:rsid w:val="2089E8C7"/>
    <w:rsid w:val="208DDA87"/>
    <w:rsid w:val="20ADD3FF"/>
    <w:rsid w:val="20B1B56A"/>
    <w:rsid w:val="20CA6C2D"/>
    <w:rsid w:val="20CA7BEB"/>
    <w:rsid w:val="20D309BD"/>
    <w:rsid w:val="20DE627A"/>
    <w:rsid w:val="20EFB6A5"/>
    <w:rsid w:val="20FAB101"/>
    <w:rsid w:val="2129C171"/>
    <w:rsid w:val="214015FD"/>
    <w:rsid w:val="21511D97"/>
    <w:rsid w:val="215125B0"/>
    <w:rsid w:val="215E5235"/>
    <w:rsid w:val="2161F673"/>
    <w:rsid w:val="21818253"/>
    <w:rsid w:val="218CED38"/>
    <w:rsid w:val="218F6C55"/>
    <w:rsid w:val="2198C510"/>
    <w:rsid w:val="21A7BCB9"/>
    <w:rsid w:val="21A954B5"/>
    <w:rsid w:val="21B100DC"/>
    <w:rsid w:val="21B2238B"/>
    <w:rsid w:val="21B8492A"/>
    <w:rsid w:val="21BB0694"/>
    <w:rsid w:val="21C01705"/>
    <w:rsid w:val="21EB8893"/>
    <w:rsid w:val="22035B05"/>
    <w:rsid w:val="22057692"/>
    <w:rsid w:val="222A49C2"/>
    <w:rsid w:val="22305716"/>
    <w:rsid w:val="2272404D"/>
    <w:rsid w:val="22735D22"/>
    <w:rsid w:val="22827A40"/>
    <w:rsid w:val="228D89C5"/>
    <w:rsid w:val="229435DF"/>
    <w:rsid w:val="22C30E20"/>
    <w:rsid w:val="22C3756A"/>
    <w:rsid w:val="22DAB3BF"/>
    <w:rsid w:val="22DC6AE2"/>
    <w:rsid w:val="22EFBB79"/>
    <w:rsid w:val="22F6E437"/>
    <w:rsid w:val="23033D64"/>
    <w:rsid w:val="2303DC43"/>
    <w:rsid w:val="2305F63A"/>
    <w:rsid w:val="23099AAA"/>
    <w:rsid w:val="23136988"/>
    <w:rsid w:val="231DF519"/>
    <w:rsid w:val="231F3BEE"/>
    <w:rsid w:val="23205BC9"/>
    <w:rsid w:val="2321B9C1"/>
    <w:rsid w:val="2337A722"/>
    <w:rsid w:val="233FB10E"/>
    <w:rsid w:val="23468341"/>
    <w:rsid w:val="234AF117"/>
    <w:rsid w:val="234B1616"/>
    <w:rsid w:val="2351316C"/>
    <w:rsid w:val="2353EC4A"/>
    <w:rsid w:val="23B085B4"/>
    <w:rsid w:val="23BDCB75"/>
    <w:rsid w:val="23CA2504"/>
    <w:rsid w:val="23DFF814"/>
    <w:rsid w:val="23E53E06"/>
    <w:rsid w:val="23FF6CAE"/>
    <w:rsid w:val="2408D084"/>
    <w:rsid w:val="24179E7F"/>
    <w:rsid w:val="241C12B2"/>
    <w:rsid w:val="243A4125"/>
    <w:rsid w:val="244D00FE"/>
    <w:rsid w:val="245C54BD"/>
    <w:rsid w:val="246BFB81"/>
    <w:rsid w:val="247D3EF0"/>
    <w:rsid w:val="24873EE5"/>
    <w:rsid w:val="24AA1933"/>
    <w:rsid w:val="24BA838A"/>
    <w:rsid w:val="24D68D1B"/>
    <w:rsid w:val="24D7BAC1"/>
    <w:rsid w:val="24DCCF9E"/>
    <w:rsid w:val="24F0AE31"/>
    <w:rsid w:val="24FB401A"/>
    <w:rsid w:val="24FBE8F8"/>
    <w:rsid w:val="24FC7AB9"/>
    <w:rsid w:val="251D504B"/>
    <w:rsid w:val="251DB3ED"/>
    <w:rsid w:val="2522517A"/>
    <w:rsid w:val="2530135E"/>
    <w:rsid w:val="25498206"/>
    <w:rsid w:val="2553BD52"/>
    <w:rsid w:val="255AD70D"/>
    <w:rsid w:val="2561C195"/>
    <w:rsid w:val="25653CB6"/>
    <w:rsid w:val="256882F9"/>
    <w:rsid w:val="2569D695"/>
    <w:rsid w:val="25727742"/>
    <w:rsid w:val="257CB67A"/>
    <w:rsid w:val="2584ADA9"/>
    <w:rsid w:val="259AE874"/>
    <w:rsid w:val="259CAD6C"/>
    <w:rsid w:val="25A2AF56"/>
    <w:rsid w:val="25C2872E"/>
    <w:rsid w:val="25C87B52"/>
    <w:rsid w:val="25DDBDF5"/>
    <w:rsid w:val="25DDDEE3"/>
    <w:rsid w:val="25ECBB58"/>
    <w:rsid w:val="2616E519"/>
    <w:rsid w:val="2617A891"/>
    <w:rsid w:val="263A7DAC"/>
    <w:rsid w:val="2654F866"/>
    <w:rsid w:val="26688A4F"/>
    <w:rsid w:val="266B3E7F"/>
    <w:rsid w:val="26701888"/>
    <w:rsid w:val="26730659"/>
    <w:rsid w:val="2680B71C"/>
    <w:rsid w:val="26871285"/>
    <w:rsid w:val="26A122D5"/>
    <w:rsid w:val="26AF0A64"/>
    <w:rsid w:val="26CC5435"/>
    <w:rsid w:val="26D22EBA"/>
    <w:rsid w:val="26D33814"/>
    <w:rsid w:val="26D8CF6C"/>
    <w:rsid w:val="26F507A9"/>
    <w:rsid w:val="26F68567"/>
    <w:rsid w:val="26FDED94"/>
    <w:rsid w:val="27243675"/>
    <w:rsid w:val="27267E56"/>
    <w:rsid w:val="272DD7FA"/>
    <w:rsid w:val="273B2F36"/>
    <w:rsid w:val="2748AE59"/>
    <w:rsid w:val="2756329E"/>
    <w:rsid w:val="275FC51F"/>
    <w:rsid w:val="2768914B"/>
    <w:rsid w:val="276E57E3"/>
    <w:rsid w:val="2782127F"/>
    <w:rsid w:val="279BCC86"/>
    <w:rsid w:val="27B34A91"/>
    <w:rsid w:val="27BF1059"/>
    <w:rsid w:val="27C9D187"/>
    <w:rsid w:val="27E720E4"/>
    <w:rsid w:val="27EDC0F2"/>
    <w:rsid w:val="2822160A"/>
    <w:rsid w:val="2823EE38"/>
    <w:rsid w:val="28453946"/>
    <w:rsid w:val="28515270"/>
    <w:rsid w:val="285F4296"/>
    <w:rsid w:val="2861F16D"/>
    <w:rsid w:val="28634D14"/>
    <w:rsid w:val="286A297F"/>
    <w:rsid w:val="28814D3F"/>
    <w:rsid w:val="2895C65E"/>
    <w:rsid w:val="28AD8458"/>
    <w:rsid w:val="28B9BF08"/>
    <w:rsid w:val="28C37B14"/>
    <w:rsid w:val="28CDEECF"/>
    <w:rsid w:val="28D185A0"/>
    <w:rsid w:val="28D2F6B7"/>
    <w:rsid w:val="28DBD073"/>
    <w:rsid w:val="28E2623E"/>
    <w:rsid w:val="28EA8D77"/>
    <w:rsid w:val="28F9823C"/>
    <w:rsid w:val="28FE0B15"/>
    <w:rsid w:val="28FEA3E7"/>
    <w:rsid w:val="29042E35"/>
    <w:rsid w:val="290DB91F"/>
    <w:rsid w:val="290F813B"/>
    <w:rsid w:val="29142301"/>
    <w:rsid w:val="292458FB"/>
    <w:rsid w:val="2933F9F1"/>
    <w:rsid w:val="29399A5D"/>
    <w:rsid w:val="29534A5F"/>
    <w:rsid w:val="298329B1"/>
    <w:rsid w:val="29851FA7"/>
    <w:rsid w:val="29B2934A"/>
    <w:rsid w:val="29B759CB"/>
    <w:rsid w:val="29BA8319"/>
    <w:rsid w:val="29C292D7"/>
    <w:rsid w:val="29ED9EEE"/>
    <w:rsid w:val="29F6F15C"/>
    <w:rsid w:val="2A19A792"/>
    <w:rsid w:val="2A2392E9"/>
    <w:rsid w:val="2A589ADD"/>
    <w:rsid w:val="2A6573A0"/>
    <w:rsid w:val="2A71C221"/>
    <w:rsid w:val="2A72705B"/>
    <w:rsid w:val="2A8F851D"/>
    <w:rsid w:val="2A97101B"/>
    <w:rsid w:val="2A9EC429"/>
    <w:rsid w:val="2AB7F29D"/>
    <w:rsid w:val="2ABFD070"/>
    <w:rsid w:val="2ACFE87C"/>
    <w:rsid w:val="2AD4FB0D"/>
    <w:rsid w:val="2ADA6658"/>
    <w:rsid w:val="2ADAD2D6"/>
    <w:rsid w:val="2ADD1B03"/>
    <w:rsid w:val="2AE68A21"/>
    <w:rsid w:val="2AF26606"/>
    <w:rsid w:val="2B085895"/>
    <w:rsid w:val="2B14CA15"/>
    <w:rsid w:val="2B29E253"/>
    <w:rsid w:val="2B3E0541"/>
    <w:rsid w:val="2B4CA572"/>
    <w:rsid w:val="2B5D9287"/>
    <w:rsid w:val="2B636478"/>
    <w:rsid w:val="2B69F066"/>
    <w:rsid w:val="2B741A1A"/>
    <w:rsid w:val="2B8F988F"/>
    <w:rsid w:val="2B92C04E"/>
    <w:rsid w:val="2B9C6C3A"/>
    <w:rsid w:val="2BA1EC54"/>
    <w:rsid w:val="2BA5D171"/>
    <w:rsid w:val="2BB0692C"/>
    <w:rsid w:val="2BB4031B"/>
    <w:rsid w:val="2BC072A5"/>
    <w:rsid w:val="2BD24C53"/>
    <w:rsid w:val="2BD858FA"/>
    <w:rsid w:val="2BE6F8C3"/>
    <w:rsid w:val="2BEF1509"/>
    <w:rsid w:val="2C0A59D2"/>
    <w:rsid w:val="2C100188"/>
    <w:rsid w:val="2C1A706C"/>
    <w:rsid w:val="2C1E6BC8"/>
    <w:rsid w:val="2C230251"/>
    <w:rsid w:val="2C344E4F"/>
    <w:rsid w:val="2C3565E7"/>
    <w:rsid w:val="2C6D3402"/>
    <w:rsid w:val="2C71C0CA"/>
    <w:rsid w:val="2C8EE67B"/>
    <w:rsid w:val="2C9DD604"/>
    <w:rsid w:val="2CA49715"/>
    <w:rsid w:val="2CAA5B85"/>
    <w:rsid w:val="2CCC3352"/>
    <w:rsid w:val="2CD2AADC"/>
    <w:rsid w:val="2CE8160C"/>
    <w:rsid w:val="2D2D92DE"/>
    <w:rsid w:val="2D340E79"/>
    <w:rsid w:val="2D438D6A"/>
    <w:rsid w:val="2D7A51BA"/>
    <w:rsid w:val="2D849E6C"/>
    <w:rsid w:val="2D87C4FE"/>
    <w:rsid w:val="2DA511BC"/>
    <w:rsid w:val="2DB28F9D"/>
    <w:rsid w:val="2DBAA4BC"/>
    <w:rsid w:val="2DBF9515"/>
    <w:rsid w:val="2DE2E94D"/>
    <w:rsid w:val="2DF64C61"/>
    <w:rsid w:val="2E0326B2"/>
    <w:rsid w:val="2E05353D"/>
    <w:rsid w:val="2E269778"/>
    <w:rsid w:val="2E284360"/>
    <w:rsid w:val="2E28FC97"/>
    <w:rsid w:val="2E2D735A"/>
    <w:rsid w:val="2E31D269"/>
    <w:rsid w:val="2E373146"/>
    <w:rsid w:val="2E55AFC6"/>
    <w:rsid w:val="2E62F8B4"/>
    <w:rsid w:val="2E6356B4"/>
    <w:rsid w:val="2E67F9B9"/>
    <w:rsid w:val="2E69572F"/>
    <w:rsid w:val="2E6A76C7"/>
    <w:rsid w:val="2E6EC34A"/>
    <w:rsid w:val="2E7BB4D4"/>
    <w:rsid w:val="2E83DCCE"/>
    <w:rsid w:val="2E964CFE"/>
    <w:rsid w:val="2EA190AB"/>
    <w:rsid w:val="2EA6677A"/>
    <w:rsid w:val="2EC0E50C"/>
    <w:rsid w:val="2EC8350A"/>
    <w:rsid w:val="2EC92992"/>
    <w:rsid w:val="2ED6BE97"/>
    <w:rsid w:val="2EDD518F"/>
    <w:rsid w:val="2EE03AD2"/>
    <w:rsid w:val="2EE75E48"/>
    <w:rsid w:val="2EE82584"/>
    <w:rsid w:val="2EEEF2D5"/>
    <w:rsid w:val="2EFF3E75"/>
    <w:rsid w:val="2F01A764"/>
    <w:rsid w:val="2F0D43EE"/>
    <w:rsid w:val="2F21278B"/>
    <w:rsid w:val="2F24BF84"/>
    <w:rsid w:val="2F26BDE6"/>
    <w:rsid w:val="2F290640"/>
    <w:rsid w:val="2F33DE39"/>
    <w:rsid w:val="2F3F4FF3"/>
    <w:rsid w:val="2F3F72FD"/>
    <w:rsid w:val="2F4C1A47"/>
    <w:rsid w:val="2F51F4C7"/>
    <w:rsid w:val="2F562573"/>
    <w:rsid w:val="2F6C9A78"/>
    <w:rsid w:val="2F84A215"/>
    <w:rsid w:val="2F88E87C"/>
    <w:rsid w:val="2F940F06"/>
    <w:rsid w:val="2F949B1E"/>
    <w:rsid w:val="2FD6F5B7"/>
    <w:rsid w:val="2FE31C5B"/>
    <w:rsid w:val="300AA4E2"/>
    <w:rsid w:val="3014B31B"/>
    <w:rsid w:val="302ABCD3"/>
    <w:rsid w:val="303BDB12"/>
    <w:rsid w:val="3051BED1"/>
    <w:rsid w:val="307D7CA8"/>
    <w:rsid w:val="3086092F"/>
    <w:rsid w:val="308D0692"/>
    <w:rsid w:val="308E198D"/>
    <w:rsid w:val="30AF314C"/>
    <w:rsid w:val="30C40F74"/>
    <w:rsid w:val="30C73F89"/>
    <w:rsid w:val="30DAE24B"/>
    <w:rsid w:val="30DF4C3B"/>
    <w:rsid w:val="30EC32B2"/>
    <w:rsid w:val="30F415EB"/>
    <w:rsid w:val="30F45257"/>
    <w:rsid w:val="30FC5ADB"/>
    <w:rsid w:val="3103656B"/>
    <w:rsid w:val="312367FC"/>
    <w:rsid w:val="312478A3"/>
    <w:rsid w:val="3126C469"/>
    <w:rsid w:val="313593EF"/>
    <w:rsid w:val="313A611D"/>
    <w:rsid w:val="315E5FB3"/>
    <w:rsid w:val="3162E36F"/>
    <w:rsid w:val="3167C8EA"/>
    <w:rsid w:val="316AA538"/>
    <w:rsid w:val="31722C75"/>
    <w:rsid w:val="3175CDBE"/>
    <w:rsid w:val="3176D7A8"/>
    <w:rsid w:val="317F15E9"/>
    <w:rsid w:val="318042E3"/>
    <w:rsid w:val="31854752"/>
    <w:rsid w:val="31905369"/>
    <w:rsid w:val="31938E20"/>
    <w:rsid w:val="31A04B34"/>
    <w:rsid w:val="31A60A1B"/>
    <w:rsid w:val="31BAD8C3"/>
    <w:rsid w:val="31BAEB03"/>
    <w:rsid w:val="31C9CB6E"/>
    <w:rsid w:val="31ED29A1"/>
    <w:rsid w:val="31F4FF2C"/>
    <w:rsid w:val="3211EFB5"/>
    <w:rsid w:val="321464EF"/>
    <w:rsid w:val="321BEAB7"/>
    <w:rsid w:val="321DE32C"/>
    <w:rsid w:val="32315A60"/>
    <w:rsid w:val="32453FDB"/>
    <w:rsid w:val="3260ABA9"/>
    <w:rsid w:val="328119EE"/>
    <w:rsid w:val="3287405C"/>
    <w:rsid w:val="3290FBFF"/>
    <w:rsid w:val="32922FDB"/>
    <w:rsid w:val="32A39C86"/>
    <w:rsid w:val="32A4DFF0"/>
    <w:rsid w:val="33146286"/>
    <w:rsid w:val="331C4066"/>
    <w:rsid w:val="3336965A"/>
    <w:rsid w:val="3336B466"/>
    <w:rsid w:val="333B85A4"/>
    <w:rsid w:val="333EAF21"/>
    <w:rsid w:val="33408AA9"/>
    <w:rsid w:val="334A6426"/>
    <w:rsid w:val="334B01E1"/>
    <w:rsid w:val="335C6BE3"/>
    <w:rsid w:val="33679CF0"/>
    <w:rsid w:val="3368AEC9"/>
    <w:rsid w:val="3369BD09"/>
    <w:rsid w:val="3373F6BF"/>
    <w:rsid w:val="337FDF4E"/>
    <w:rsid w:val="338660FE"/>
    <w:rsid w:val="33B33C6E"/>
    <w:rsid w:val="33C14EE7"/>
    <w:rsid w:val="33D25627"/>
    <w:rsid w:val="33F005B2"/>
    <w:rsid w:val="341911A6"/>
    <w:rsid w:val="341E0F90"/>
    <w:rsid w:val="34201345"/>
    <w:rsid w:val="34415094"/>
    <w:rsid w:val="3446FBB9"/>
    <w:rsid w:val="344AF14D"/>
    <w:rsid w:val="3464A382"/>
    <w:rsid w:val="3469C688"/>
    <w:rsid w:val="347ECD1B"/>
    <w:rsid w:val="34846503"/>
    <w:rsid w:val="34A12D6F"/>
    <w:rsid w:val="34A4F075"/>
    <w:rsid w:val="34ED69A3"/>
    <w:rsid w:val="34F78623"/>
    <w:rsid w:val="35034482"/>
    <w:rsid w:val="35094154"/>
    <w:rsid w:val="350D099C"/>
    <w:rsid w:val="3522003D"/>
    <w:rsid w:val="352711A7"/>
    <w:rsid w:val="3545EE5A"/>
    <w:rsid w:val="354608EF"/>
    <w:rsid w:val="3557A10B"/>
    <w:rsid w:val="355A24E3"/>
    <w:rsid w:val="356DD3A8"/>
    <w:rsid w:val="35754B17"/>
    <w:rsid w:val="357659EC"/>
    <w:rsid w:val="3580C4BC"/>
    <w:rsid w:val="35838796"/>
    <w:rsid w:val="358D9D8C"/>
    <w:rsid w:val="359C755D"/>
    <w:rsid w:val="359F7E29"/>
    <w:rsid w:val="35A69C7C"/>
    <w:rsid w:val="35A9F9D6"/>
    <w:rsid w:val="35B43F0C"/>
    <w:rsid w:val="35B747B9"/>
    <w:rsid w:val="35C29822"/>
    <w:rsid w:val="35E90724"/>
    <w:rsid w:val="35FEC2E0"/>
    <w:rsid w:val="35FFC39F"/>
    <w:rsid w:val="3601402E"/>
    <w:rsid w:val="3609AFCA"/>
    <w:rsid w:val="3624933D"/>
    <w:rsid w:val="36252863"/>
    <w:rsid w:val="36346478"/>
    <w:rsid w:val="3638B6A4"/>
    <w:rsid w:val="36464DB2"/>
    <w:rsid w:val="365BC80E"/>
    <w:rsid w:val="366D0641"/>
    <w:rsid w:val="3684D89A"/>
    <w:rsid w:val="3695B5CC"/>
    <w:rsid w:val="369A6AAB"/>
    <w:rsid w:val="36A8F25B"/>
    <w:rsid w:val="36B8ED3C"/>
    <w:rsid w:val="36C8EE3E"/>
    <w:rsid w:val="36D40FCC"/>
    <w:rsid w:val="3712A8BC"/>
    <w:rsid w:val="3717F82D"/>
    <w:rsid w:val="3728282E"/>
    <w:rsid w:val="372D1DFA"/>
    <w:rsid w:val="3730B444"/>
    <w:rsid w:val="37355A06"/>
    <w:rsid w:val="373DE596"/>
    <w:rsid w:val="37450E28"/>
    <w:rsid w:val="374C3578"/>
    <w:rsid w:val="37668485"/>
    <w:rsid w:val="37779353"/>
    <w:rsid w:val="377DA616"/>
    <w:rsid w:val="37843951"/>
    <w:rsid w:val="37A1F749"/>
    <w:rsid w:val="37A65BC0"/>
    <w:rsid w:val="37ABAA7C"/>
    <w:rsid w:val="37C1C89A"/>
    <w:rsid w:val="37CC14F2"/>
    <w:rsid w:val="37CCC3D5"/>
    <w:rsid w:val="37DD4C0D"/>
    <w:rsid w:val="37DDEBF2"/>
    <w:rsid w:val="37E3AA9B"/>
    <w:rsid w:val="37E3B4B9"/>
    <w:rsid w:val="37EA0E77"/>
    <w:rsid w:val="37F46E66"/>
    <w:rsid w:val="37F4D356"/>
    <w:rsid w:val="382093C4"/>
    <w:rsid w:val="382471BC"/>
    <w:rsid w:val="3824B705"/>
    <w:rsid w:val="384E8FDA"/>
    <w:rsid w:val="385084E1"/>
    <w:rsid w:val="3873D5B2"/>
    <w:rsid w:val="38929993"/>
    <w:rsid w:val="38A925E8"/>
    <w:rsid w:val="38B17415"/>
    <w:rsid w:val="38BAEBF8"/>
    <w:rsid w:val="38C5FA98"/>
    <w:rsid w:val="38DBC4F1"/>
    <w:rsid w:val="38EAAEAC"/>
    <w:rsid w:val="38EE9591"/>
    <w:rsid w:val="38EFDBDA"/>
    <w:rsid w:val="38F789D3"/>
    <w:rsid w:val="38FB100D"/>
    <w:rsid w:val="3905FEB4"/>
    <w:rsid w:val="391E9205"/>
    <w:rsid w:val="3933E6C0"/>
    <w:rsid w:val="393B9BE6"/>
    <w:rsid w:val="393C2E11"/>
    <w:rsid w:val="394401DB"/>
    <w:rsid w:val="39581E90"/>
    <w:rsid w:val="39583633"/>
    <w:rsid w:val="3977FDB5"/>
    <w:rsid w:val="397D3044"/>
    <w:rsid w:val="39800C06"/>
    <w:rsid w:val="39B51455"/>
    <w:rsid w:val="39BEBA25"/>
    <w:rsid w:val="39C98F34"/>
    <w:rsid w:val="39CB9A2A"/>
    <w:rsid w:val="39DA0677"/>
    <w:rsid w:val="39DE3CD0"/>
    <w:rsid w:val="39ED6F8A"/>
    <w:rsid w:val="39F2B0BF"/>
    <w:rsid w:val="3A0C1AB2"/>
    <w:rsid w:val="3A1D2460"/>
    <w:rsid w:val="3A2D076E"/>
    <w:rsid w:val="3A469C65"/>
    <w:rsid w:val="3A533CF9"/>
    <w:rsid w:val="3A53D4C4"/>
    <w:rsid w:val="3A5EFBE0"/>
    <w:rsid w:val="3A63A532"/>
    <w:rsid w:val="3A67393D"/>
    <w:rsid w:val="3A682B04"/>
    <w:rsid w:val="3A6AF2D1"/>
    <w:rsid w:val="3A70532D"/>
    <w:rsid w:val="3A74BB08"/>
    <w:rsid w:val="3A769535"/>
    <w:rsid w:val="3A78E7FA"/>
    <w:rsid w:val="3A7E0991"/>
    <w:rsid w:val="3A871C8B"/>
    <w:rsid w:val="3A936431"/>
    <w:rsid w:val="3A96EF36"/>
    <w:rsid w:val="3A9F4FEF"/>
    <w:rsid w:val="3AA02E06"/>
    <w:rsid w:val="3AA96E6F"/>
    <w:rsid w:val="3AAAF206"/>
    <w:rsid w:val="3AAB3C19"/>
    <w:rsid w:val="3AAD83F5"/>
    <w:rsid w:val="3AADEEDB"/>
    <w:rsid w:val="3AB94C86"/>
    <w:rsid w:val="3AB98302"/>
    <w:rsid w:val="3ABD1775"/>
    <w:rsid w:val="3AC6884E"/>
    <w:rsid w:val="3AC81285"/>
    <w:rsid w:val="3ACB76F8"/>
    <w:rsid w:val="3ACC0E42"/>
    <w:rsid w:val="3AD40697"/>
    <w:rsid w:val="3AD8EB96"/>
    <w:rsid w:val="3AF59C02"/>
    <w:rsid w:val="3B057310"/>
    <w:rsid w:val="3B0CF301"/>
    <w:rsid w:val="3B2CA5AB"/>
    <w:rsid w:val="3B575373"/>
    <w:rsid w:val="3B617D97"/>
    <w:rsid w:val="3B69AFEF"/>
    <w:rsid w:val="3B6B596A"/>
    <w:rsid w:val="3B727349"/>
    <w:rsid w:val="3B8EB700"/>
    <w:rsid w:val="3BB52B27"/>
    <w:rsid w:val="3BB97315"/>
    <w:rsid w:val="3BD2ABBD"/>
    <w:rsid w:val="3BF891FA"/>
    <w:rsid w:val="3BFA207B"/>
    <w:rsid w:val="3C06EA91"/>
    <w:rsid w:val="3C1CEF6C"/>
    <w:rsid w:val="3C1DD6F1"/>
    <w:rsid w:val="3C36CDDA"/>
    <w:rsid w:val="3C45ADAD"/>
    <w:rsid w:val="3C545B11"/>
    <w:rsid w:val="3C894B69"/>
    <w:rsid w:val="3C989E74"/>
    <w:rsid w:val="3C993406"/>
    <w:rsid w:val="3CB1CB97"/>
    <w:rsid w:val="3CB28D03"/>
    <w:rsid w:val="3CBAA16E"/>
    <w:rsid w:val="3CCCE3B1"/>
    <w:rsid w:val="3CD3CF33"/>
    <w:rsid w:val="3CD60524"/>
    <w:rsid w:val="3CDCD04E"/>
    <w:rsid w:val="3CF86540"/>
    <w:rsid w:val="3CFDB807"/>
    <w:rsid w:val="3D024D0A"/>
    <w:rsid w:val="3D08E96E"/>
    <w:rsid w:val="3D16BFE3"/>
    <w:rsid w:val="3D21ED51"/>
    <w:rsid w:val="3D33597A"/>
    <w:rsid w:val="3D4C8A0F"/>
    <w:rsid w:val="3D4F7474"/>
    <w:rsid w:val="3D54ED10"/>
    <w:rsid w:val="3D59C3A1"/>
    <w:rsid w:val="3D770C16"/>
    <w:rsid w:val="3D78F998"/>
    <w:rsid w:val="3D7A3208"/>
    <w:rsid w:val="3D822AE0"/>
    <w:rsid w:val="3DA7E0D5"/>
    <w:rsid w:val="3DB9359D"/>
    <w:rsid w:val="3DBB3B83"/>
    <w:rsid w:val="3DBCA0FD"/>
    <w:rsid w:val="3DD3E76C"/>
    <w:rsid w:val="3DF9399F"/>
    <w:rsid w:val="3E0370A6"/>
    <w:rsid w:val="3E060EDA"/>
    <w:rsid w:val="3E2D27BA"/>
    <w:rsid w:val="3E2F9851"/>
    <w:rsid w:val="3E47317B"/>
    <w:rsid w:val="3E506480"/>
    <w:rsid w:val="3E5AD5DA"/>
    <w:rsid w:val="3E684DD6"/>
    <w:rsid w:val="3E77C662"/>
    <w:rsid w:val="3E7DF30F"/>
    <w:rsid w:val="3E7FAD0A"/>
    <w:rsid w:val="3E889E46"/>
    <w:rsid w:val="3E8EFF36"/>
    <w:rsid w:val="3EADB7F6"/>
    <w:rsid w:val="3EB3B0EB"/>
    <w:rsid w:val="3EC64FE6"/>
    <w:rsid w:val="3ECB2276"/>
    <w:rsid w:val="3EE0D16D"/>
    <w:rsid w:val="3EE25DDB"/>
    <w:rsid w:val="3EE8EB71"/>
    <w:rsid w:val="3EEA8F67"/>
    <w:rsid w:val="3EF5C2A1"/>
    <w:rsid w:val="3F017E8F"/>
    <w:rsid w:val="3F114C39"/>
    <w:rsid w:val="3F11A247"/>
    <w:rsid w:val="3F265A0A"/>
    <w:rsid w:val="3F4138B7"/>
    <w:rsid w:val="3F41F0ED"/>
    <w:rsid w:val="3F4AA9C7"/>
    <w:rsid w:val="3F4AC427"/>
    <w:rsid w:val="3F4E5A08"/>
    <w:rsid w:val="3F5A7319"/>
    <w:rsid w:val="3F7569CC"/>
    <w:rsid w:val="3F789787"/>
    <w:rsid w:val="3F9B548D"/>
    <w:rsid w:val="3FA3E02D"/>
    <w:rsid w:val="3FA54622"/>
    <w:rsid w:val="3FAC0B45"/>
    <w:rsid w:val="3FB1158B"/>
    <w:rsid w:val="3FB76FB7"/>
    <w:rsid w:val="3FBC60FB"/>
    <w:rsid w:val="3FC36795"/>
    <w:rsid w:val="3FC83CA6"/>
    <w:rsid w:val="3FEE5B04"/>
    <w:rsid w:val="3FF354F2"/>
    <w:rsid w:val="3FFA7766"/>
    <w:rsid w:val="3FFCFD9E"/>
    <w:rsid w:val="40311220"/>
    <w:rsid w:val="404A7E6C"/>
    <w:rsid w:val="4051BBD7"/>
    <w:rsid w:val="4056EAAE"/>
    <w:rsid w:val="4057C252"/>
    <w:rsid w:val="4057DA57"/>
    <w:rsid w:val="4074B95D"/>
    <w:rsid w:val="408395A1"/>
    <w:rsid w:val="40A292EC"/>
    <w:rsid w:val="40B0C734"/>
    <w:rsid w:val="40C6BF45"/>
    <w:rsid w:val="40C778EB"/>
    <w:rsid w:val="40D058E9"/>
    <w:rsid w:val="40D4E76D"/>
    <w:rsid w:val="40E1FDD2"/>
    <w:rsid w:val="40E637A4"/>
    <w:rsid w:val="40EEDBAB"/>
    <w:rsid w:val="40F50026"/>
    <w:rsid w:val="40FF1D44"/>
    <w:rsid w:val="41158D32"/>
    <w:rsid w:val="411A0AB1"/>
    <w:rsid w:val="4122BB3E"/>
    <w:rsid w:val="41352595"/>
    <w:rsid w:val="413716BF"/>
    <w:rsid w:val="414CE67D"/>
    <w:rsid w:val="4173F54C"/>
    <w:rsid w:val="4182EED5"/>
    <w:rsid w:val="418780A2"/>
    <w:rsid w:val="418BDDA8"/>
    <w:rsid w:val="418C75E3"/>
    <w:rsid w:val="4194172D"/>
    <w:rsid w:val="41947334"/>
    <w:rsid w:val="41963CBE"/>
    <w:rsid w:val="41BE2AA1"/>
    <w:rsid w:val="41D0D02A"/>
    <w:rsid w:val="41D1CF6F"/>
    <w:rsid w:val="41D8E113"/>
    <w:rsid w:val="41DD2625"/>
    <w:rsid w:val="41F41DF7"/>
    <w:rsid w:val="42008D03"/>
    <w:rsid w:val="4210C65C"/>
    <w:rsid w:val="42365EFD"/>
    <w:rsid w:val="425FBD4D"/>
    <w:rsid w:val="428C08A4"/>
    <w:rsid w:val="429B55DA"/>
    <w:rsid w:val="42A3BC44"/>
    <w:rsid w:val="42A90074"/>
    <w:rsid w:val="42AF1EEB"/>
    <w:rsid w:val="42B0B38F"/>
    <w:rsid w:val="42D26349"/>
    <w:rsid w:val="42D2FE92"/>
    <w:rsid w:val="42D86A73"/>
    <w:rsid w:val="42EF538C"/>
    <w:rsid w:val="4318C954"/>
    <w:rsid w:val="4324EBD8"/>
    <w:rsid w:val="433D3FB8"/>
    <w:rsid w:val="434D57AD"/>
    <w:rsid w:val="434FE94D"/>
    <w:rsid w:val="435B6ACA"/>
    <w:rsid w:val="4361FA19"/>
    <w:rsid w:val="4372422F"/>
    <w:rsid w:val="4373DBA9"/>
    <w:rsid w:val="43765803"/>
    <w:rsid w:val="43817F83"/>
    <w:rsid w:val="43870F62"/>
    <w:rsid w:val="4392F2FC"/>
    <w:rsid w:val="43999C48"/>
    <w:rsid w:val="43A9EE8D"/>
    <w:rsid w:val="43C3C804"/>
    <w:rsid w:val="43C5C679"/>
    <w:rsid w:val="43CC96A8"/>
    <w:rsid w:val="43DD6C76"/>
    <w:rsid w:val="43F24080"/>
    <w:rsid w:val="440B648F"/>
    <w:rsid w:val="440F278C"/>
    <w:rsid w:val="44102304"/>
    <w:rsid w:val="4418CF72"/>
    <w:rsid w:val="441F3B0F"/>
    <w:rsid w:val="44466D90"/>
    <w:rsid w:val="444D4FAC"/>
    <w:rsid w:val="446626DA"/>
    <w:rsid w:val="4469305F"/>
    <w:rsid w:val="44834FD9"/>
    <w:rsid w:val="448D6466"/>
    <w:rsid w:val="44AAA71B"/>
    <w:rsid w:val="44ABC70A"/>
    <w:rsid w:val="44B2690A"/>
    <w:rsid w:val="44E7EEBD"/>
    <w:rsid w:val="44FBF51B"/>
    <w:rsid w:val="4512D496"/>
    <w:rsid w:val="4516AC70"/>
    <w:rsid w:val="4530A949"/>
    <w:rsid w:val="45364FCB"/>
    <w:rsid w:val="4536E8B8"/>
    <w:rsid w:val="454489F9"/>
    <w:rsid w:val="4545EBDE"/>
    <w:rsid w:val="4559658E"/>
    <w:rsid w:val="455EFB46"/>
    <w:rsid w:val="4572C4CC"/>
    <w:rsid w:val="459F33BA"/>
    <w:rsid w:val="45A1BF28"/>
    <w:rsid w:val="45B39C1D"/>
    <w:rsid w:val="45DFDD4A"/>
    <w:rsid w:val="45E36963"/>
    <w:rsid w:val="460C192D"/>
    <w:rsid w:val="463FD7BF"/>
    <w:rsid w:val="465765DA"/>
    <w:rsid w:val="465A92EF"/>
    <w:rsid w:val="4674A9E3"/>
    <w:rsid w:val="46761073"/>
    <w:rsid w:val="46778401"/>
    <w:rsid w:val="467E195F"/>
    <w:rsid w:val="468E1216"/>
    <w:rsid w:val="469A5366"/>
    <w:rsid w:val="469B6424"/>
    <w:rsid w:val="46AC73F9"/>
    <w:rsid w:val="46B80685"/>
    <w:rsid w:val="46BE1012"/>
    <w:rsid w:val="46C97592"/>
    <w:rsid w:val="46CA82E7"/>
    <w:rsid w:val="46D47427"/>
    <w:rsid w:val="46FEFE6A"/>
    <w:rsid w:val="4708E460"/>
    <w:rsid w:val="470DFC2A"/>
    <w:rsid w:val="470FC12B"/>
    <w:rsid w:val="47127941"/>
    <w:rsid w:val="4724EDF1"/>
    <w:rsid w:val="472DCAE8"/>
    <w:rsid w:val="47356EF4"/>
    <w:rsid w:val="473ABADA"/>
    <w:rsid w:val="4787D442"/>
    <w:rsid w:val="478B751A"/>
    <w:rsid w:val="479A8F7F"/>
    <w:rsid w:val="47A36845"/>
    <w:rsid w:val="47A880FC"/>
    <w:rsid w:val="47B17414"/>
    <w:rsid w:val="47B43F57"/>
    <w:rsid w:val="47C5A33A"/>
    <w:rsid w:val="47E3D9A5"/>
    <w:rsid w:val="47EBC136"/>
    <w:rsid w:val="47EC95F6"/>
    <w:rsid w:val="47EFEEF4"/>
    <w:rsid w:val="47F70C68"/>
    <w:rsid w:val="480A4815"/>
    <w:rsid w:val="480C785E"/>
    <w:rsid w:val="4810D3A9"/>
    <w:rsid w:val="482BA22A"/>
    <w:rsid w:val="48462445"/>
    <w:rsid w:val="484A898D"/>
    <w:rsid w:val="48539A6B"/>
    <w:rsid w:val="48654FA3"/>
    <w:rsid w:val="486FA866"/>
    <w:rsid w:val="4870500A"/>
    <w:rsid w:val="487074A6"/>
    <w:rsid w:val="4876D798"/>
    <w:rsid w:val="48791144"/>
    <w:rsid w:val="489756A4"/>
    <w:rsid w:val="48A648BA"/>
    <w:rsid w:val="48B4A3BC"/>
    <w:rsid w:val="48BDC2C8"/>
    <w:rsid w:val="48C153A6"/>
    <w:rsid w:val="48CFACF0"/>
    <w:rsid w:val="48E7E917"/>
    <w:rsid w:val="48ECD0F9"/>
    <w:rsid w:val="48FDF00B"/>
    <w:rsid w:val="4908002A"/>
    <w:rsid w:val="4910EC0D"/>
    <w:rsid w:val="4914E0B2"/>
    <w:rsid w:val="49164350"/>
    <w:rsid w:val="4927E267"/>
    <w:rsid w:val="4928BA61"/>
    <w:rsid w:val="492C7556"/>
    <w:rsid w:val="492CDF57"/>
    <w:rsid w:val="493F3AF7"/>
    <w:rsid w:val="49417223"/>
    <w:rsid w:val="4946E789"/>
    <w:rsid w:val="497783C4"/>
    <w:rsid w:val="497AD82E"/>
    <w:rsid w:val="49880FF7"/>
    <w:rsid w:val="498A5DAA"/>
    <w:rsid w:val="499902B1"/>
    <w:rsid w:val="49B1D70E"/>
    <w:rsid w:val="49B8E822"/>
    <w:rsid w:val="49BC98B6"/>
    <w:rsid w:val="49BE3654"/>
    <w:rsid w:val="49C2E999"/>
    <w:rsid w:val="49CD580A"/>
    <w:rsid w:val="49D322A5"/>
    <w:rsid w:val="49D3DB2F"/>
    <w:rsid w:val="49D426FE"/>
    <w:rsid w:val="49E7E2F3"/>
    <w:rsid w:val="4A14A36F"/>
    <w:rsid w:val="4A3368D9"/>
    <w:rsid w:val="4A34E203"/>
    <w:rsid w:val="4A45320E"/>
    <w:rsid w:val="4A57D478"/>
    <w:rsid w:val="4A6270E2"/>
    <w:rsid w:val="4A70B0D9"/>
    <w:rsid w:val="4A7709BA"/>
    <w:rsid w:val="4A797BD8"/>
    <w:rsid w:val="4A7AE1D4"/>
    <w:rsid w:val="4A86B3CE"/>
    <w:rsid w:val="4A9E3EA4"/>
    <w:rsid w:val="4AB1339A"/>
    <w:rsid w:val="4AB8C2D9"/>
    <w:rsid w:val="4ACCFBD3"/>
    <w:rsid w:val="4ACDE778"/>
    <w:rsid w:val="4AD329BE"/>
    <w:rsid w:val="4AD7DBCC"/>
    <w:rsid w:val="4B06C3A1"/>
    <w:rsid w:val="4B0C356C"/>
    <w:rsid w:val="4B150FD3"/>
    <w:rsid w:val="4B166667"/>
    <w:rsid w:val="4B42A59C"/>
    <w:rsid w:val="4B478030"/>
    <w:rsid w:val="4B4B01E3"/>
    <w:rsid w:val="4B4DE483"/>
    <w:rsid w:val="4B5CE362"/>
    <w:rsid w:val="4B6A9AA3"/>
    <w:rsid w:val="4B6E5904"/>
    <w:rsid w:val="4B8104F8"/>
    <w:rsid w:val="4B851F3B"/>
    <w:rsid w:val="4B85D575"/>
    <w:rsid w:val="4BAD6F12"/>
    <w:rsid w:val="4BAE949D"/>
    <w:rsid w:val="4BC3D879"/>
    <w:rsid w:val="4BDCC44D"/>
    <w:rsid w:val="4BE59325"/>
    <w:rsid w:val="4BF5CE28"/>
    <w:rsid w:val="4BF6AD6E"/>
    <w:rsid w:val="4C009D00"/>
    <w:rsid w:val="4C1232EF"/>
    <w:rsid w:val="4C4E909F"/>
    <w:rsid w:val="4C6A37DA"/>
    <w:rsid w:val="4C8D51C7"/>
    <w:rsid w:val="4C900E49"/>
    <w:rsid w:val="4C98BA2A"/>
    <w:rsid w:val="4CA402D0"/>
    <w:rsid w:val="4CB7C335"/>
    <w:rsid w:val="4CBFAB66"/>
    <w:rsid w:val="4CC8D6B5"/>
    <w:rsid w:val="4CC94134"/>
    <w:rsid w:val="4CD0CE09"/>
    <w:rsid w:val="4CE2DD65"/>
    <w:rsid w:val="4CF0C099"/>
    <w:rsid w:val="4CF75F7C"/>
    <w:rsid w:val="4CFE03C2"/>
    <w:rsid w:val="4D04B954"/>
    <w:rsid w:val="4D132B21"/>
    <w:rsid w:val="4D14E4BA"/>
    <w:rsid w:val="4D154DA9"/>
    <w:rsid w:val="4D3AE24F"/>
    <w:rsid w:val="4D3B39CA"/>
    <w:rsid w:val="4D40C23C"/>
    <w:rsid w:val="4D8E6061"/>
    <w:rsid w:val="4D9A0555"/>
    <w:rsid w:val="4DB8C6FE"/>
    <w:rsid w:val="4DBF9250"/>
    <w:rsid w:val="4DC6D12E"/>
    <w:rsid w:val="4DCF743A"/>
    <w:rsid w:val="4DE0836B"/>
    <w:rsid w:val="4DEB98FC"/>
    <w:rsid w:val="4DED19F1"/>
    <w:rsid w:val="4DF9EC71"/>
    <w:rsid w:val="4E0256F3"/>
    <w:rsid w:val="4E03AABA"/>
    <w:rsid w:val="4E0FFD99"/>
    <w:rsid w:val="4E10C144"/>
    <w:rsid w:val="4E23A634"/>
    <w:rsid w:val="4E463719"/>
    <w:rsid w:val="4E5201A2"/>
    <w:rsid w:val="4E53829C"/>
    <w:rsid w:val="4E64F478"/>
    <w:rsid w:val="4E6B5188"/>
    <w:rsid w:val="4E748D74"/>
    <w:rsid w:val="4E7DCF8B"/>
    <w:rsid w:val="4E83011E"/>
    <w:rsid w:val="4E92994B"/>
    <w:rsid w:val="4E957E61"/>
    <w:rsid w:val="4EAA4042"/>
    <w:rsid w:val="4EBA3C20"/>
    <w:rsid w:val="4EC8B5F7"/>
    <w:rsid w:val="4ECD4CB9"/>
    <w:rsid w:val="4ED09950"/>
    <w:rsid w:val="4ED81AD9"/>
    <w:rsid w:val="4EDFC5CB"/>
    <w:rsid w:val="4EED5D78"/>
    <w:rsid w:val="4F1B8213"/>
    <w:rsid w:val="4F2B0081"/>
    <w:rsid w:val="4F479271"/>
    <w:rsid w:val="4F569800"/>
    <w:rsid w:val="4F623EA7"/>
    <w:rsid w:val="4F6BD197"/>
    <w:rsid w:val="4F83B2D6"/>
    <w:rsid w:val="4F958E94"/>
    <w:rsid w:val="4F97BC45"/>
    <w:rsid w:val="4F9D8039"/>
    <w:rsid w:val="4F9FB74D"/>
    <w:rsid w:val="4FA3CBD2"/>
    <w:rsid w:val="4FA718C2"/>
    <w:rsid w:val="4FBF0C86"/>
    <w:rsid w:val="4FCAA795"/>
    <w:rsid w:val="4FDB357D"/>
    <w:rsid w:val="4FE80FA1"/>
    <w:rsid w:val="4FF6E6B1"/>
    <w:rsid w:val="500BBEBA"/>
    <w:rsid w:val="5031ABE4"/>
    <w:rsid w:val="50347E01"/>
    <w:rsid w:val="50425FE1"/>
    <w:rsid w:val="5043A1BE"/>
    <w:rsid w:val="504908B1"/>
    <w:rsid w:val="504C11AC"/>
    <w:rsid w:val="5065120E"/>
    <w:rsid w:val="50696002"/>
    <w:rsid w:val="506B349E"/>
    <w:rsid w:val="506C2467"/>
    <w:rsid w:val="506D9620"/>
    <w:rsid w:val="5076450D"/>
    <w:rsid w:val="50995A84"/>
    <w:rsid w:val="50AD756B"/>
    <w:rsid w:val="50B981FF"/>
    <w:rsid w:val="50BF3778"/>
    <w:rsid w:val="50C2EE57"/>
    <w:rsid w:val="50C543FD"/>
    <w:rsid w:val="50D7B5E6"/>
    <w:rsid w:val="50F4AA40"/>
    <w:rsid w:val="5109E605"/>
    <w:rsid w:val="510E95C5"/>
    <w:rsid w:val="5118F256"/>
    <w:rsid w:val="511DCDE6"/>
    <w:rsid w:val="512265E6"/>
    <w:rsid w:val="51237DE1"/>
    <w:rsid w:val="512D102C"/>
    <w:rsid w:val="51370D3C"/>
    <w:rsid w:val="51400731"/>
    <w:rsid w:val="51430B4F"/>
    <w:rsid w:val="514FC635"/>
    <w:rsid w:val="5153C89B"/>
    <w:rsid w:val="516CD935"/>
    <w:rsid w:val="5179DACA"/>
    <w:rsid w:val="517A0200"/>
    <w:rsid w:val="518986F2"/>
    <w:rsid w:val="5199CD4D"/>
    <w:rsid w:val="51AADD42"/>
    <w:rsid w:val="51C65E3F"/>
    <w:rsid w:val="51D03B8B"/>
    <w:rsid w:val="51D0E1B0"/>
    <w:rsid w:val="51D9BCFA"/>
    <w:rsid w:val="51E96526"/>
    <w:rsid w:val="520AB566"/>
    <w:rsid w:val="520B2648"/>
    <w:rsid w:val="52229F8B"/>
    <w:rsid w:val="5229C91A"/>
    <w:rsid w:val="522EEC8F"/>
    <w:rsid w:val="524F3518"/>
    <w:rsid w:val="52508EAB"/>
    <w:rsid w:val="525BCAF8"/>
    <w:rsid w:val="5266B029"/>
    <w:rsid w:val="5291CC62"/>
    <w:rsid w:val="52AEAE53"/>
    <w:rsid w:val="52B7E8C9"/>
    <w:rsid w:val="52BABB6D"/>
    <w:rsid w:val="52CB1AAA"/>
    <w:rsid w:val="52DF91E8"/>
    <w:rsid w:val="52EF4756"/>
    <w:rsid w:val="52F04F25"/>
    <w:rsid w:val="530042A6"/>
    <w:rsid w:val="532095BA"/>
    <w:rsid w:val="53256FF6"/>
    <w:rsid w:val="534F4F35"/>
    <w:rsid w:val="53583B1F"/>
    <w:rsid w:val="535CD722"/>
    <w:rsid w:val="53675D0A"/>
    <w:rsid w:val="537CF5E2"/>
    <w:rsid w:val="537FF156"/>
    <w:rsid w:val="539F5893"/>
    <w:rsid w:val="53CEEC50"/>
    <w:rsid w:val="53DD07D3"/>
    <w:rsid w:val="53E20EBF"/>
    <w:rsid w:val="53FCEAD7"/>
    <w:rsid w:val="53FD139E"/>
    <w:rsid w:val="53FE9936"/>
    <w:rsid w:val="53FF1F5A"/>
    <w:rsid w:val="54005E2C"/>
    <w:rsid w:val="540A6AB1"/>
    <w:rsid w:val="541729CF"/>
    <w:rsid w:val="5427574B"/>
    <w:rsid w:val="542BD0D1"/>
    <w:rsid w:val="542C71A7"/>
    <w:rsid w:val="542C9209"/>
    <w:rsid w:val="5440B33E"/>
    <w:rsid w:val="54696676"/>
    <w:rsid w:val="546ED0EF"/>
    <w:rsid w:val="54743A09"/>
    <w:rsid w:val="5476C684"/>
    <w:rsid w:val="548472C7"/>
    <w:rsid w:val="54881339"/>
    <w:rsid w:val="549A8C20"/>
    <w:rsid w:val="549CDC5A"/>
    <w:rsid w:val="54BF37CF"/>
    <w:rsid w:val="54CE5B0C"/>
    <w:rsid w:val="54CF39CB"/>
    <w:rsid w:val="54D580AC"/>
    <w:rsid w:val="54FA7136"/>
    <w:rsid w:val="550D60F1"/>
    <w:rsid w:val="550DD9EF"/>
    <w:rsid w:val="5517C8E0"/>
    <w:rsid w:val="5517DD9C"/>
    <w:rsid w:val="552531D9"/>
    <w:rsid w:val="554C5B3D"/>
    <w:rsid w:val="554D5723"/>
    <w:rsid w:val="55575A84"/>
    <w:rsid w:val="555870AE"/>
    <w:rsid w:val="5561961B"/>
    <w:rsid w:val="556196BA"/>
    <w:rsid w:val="5563762D"/>
    <w:rsid w:val="556724D2"/>
    <w:rsid w:val="5567AE5E"/>
    <w:rsid w:val="5589DD7E"/>
    <w:rsid w:val="558CA69E"/>
    <w:rsid w:val="5599A6F3"/>
    <w:rsid w:val="55ADECAA"/>
    <w:rsid w:val="55B35C36"/>
    <w:rsid w:val="55BE2BE8"/>
    <w:rsid w:val="55BF2D69"/>
    <w:rsid w:val="55C4F969"/>
    <w:rsid w:val="55CC0A49"/>
    <w:rsid w:val="55CC808E"/>
    <w:rsid w:val="55D54E0A"/>
    <w:rsid w:val="55E33CD5"/>
    <w:rsid w:val="55E83BBA"/>
    <w:rsid w:val="55F61FAA"/>
    <w:rsid w:val="55FAE4C3"/>
    <w:rsid w:val="56077BB4"/>
    <w:rsid w:val="560BD7CE"/>
    <w:rsid w:val="56154442"/>
    <w:rsid w:val="56157E10"/>
    <w:rsid w:val="561D9236"/>
    <w:rsid w:val="56448392"/>
    <w:rsid w:val="565BD33A"/>
    <w:rsid w:val="566CF2E7"/>
    <w:rsid w:val="566F0B51"/>
    <w:rsid w:val="567ACA90"/>
    <w:rsid w:val="5685823A"/>
    <w:rsid w:val="568B2122"/>
    <w:rsid w:val="5694325D"/>
    <w:rsid w:val="569946BC"/>
    <w:rsid w:val="56A4E851"/>
    <w:rsid w:val="56C286E9"/>
    <w:rsid w:val="56C586D1"/>
    <w:rsid w:val="56C71212"/>
    <w:rsid w:val="56C7B84D"/>
    <w:rsid w:val="56D9FB74"/>
    <w:rsid w:val="56DC4225"/>
    <w:rsid w:val="56E9DAEA"/>
    <w:rsid w:val="56ECB2D2"/>
    <w:rsid w:val="56F731E1"/>
    <w:rsid w:val="5712C0C2"/>
    <w:rsid w:val="573294A7"/>
    <w:rsid w:val="5749D442"/>
    <w:rsid w:val="574A6B92"/>
    <w:rsid w:val="574B1909"/>
    <w:rsid w:val="575290CE"/>
    <w:rsid w:val="5752E2C8"/>
    <w:rsid w:val="57594A3B"/>
    <w:rsid w:val="5760C910"/>
    <w:rsid w:val="5763770A"/>
    <w:rsid w:val="5764BC86"/>
    <w:rsid w:val="576B4D0B"/>
    <w:rsid w:val="5776DAD9"/>
    <w:rsid w:val="578817CB"/>
    <w:rsid w:val="578D5E8D"/>
    <w:rsid w:val="57904F96"/>
    <w:rsid w:val="579DD8A6"/>
    <w:rsid w:val="57A5DDAD"/>
    <w:rsid w:val="57ACE7CB"/>
    <w:rsid w:val="57AE45B1"/>
    <w:rsid w:val="57C23349"/>
    <w:rsid w:val="57D6E1FD"/>
    <w:rsid w:val="57DAD6DF"/>
    <w:rsid w:val="57F7A426"/>
    <w:rsid w:val="57FBB4A3"/>
    <w:rsid w:val="57FE2F8A"/>
    <w:rsid w:val="5808AB03"/>
    <w:rsid w:val="580F989F"/>
    <w:rsid w:val="580FB35C"/>
    <w:rsid w:val="5826AB08"/>
    <w:rsid w:val="582A3F3C"/>
    <w:rsid w:val="582A8F6E"/>
    <w:rsid w:val="582E2FC8"/>
    <w:rsid w:val="58318725"/>
    <w:rsid w:val="58351E6C"/>
    <w:rsid w:val="583B0FC8"/>
    <w:rsid w:val="5848F756"/>
    <w:rsid w:val="5850360B"/>
    <w:rsid w:val="585779D6"/>
    <w:rsid w:val="58588BD3"/>
    <w:rsid w:val="5872A0B3"/>
    <w:rsid w:val="587F67F8"/>
    <w:rsid w:val="58B404C2"/>
    <w:rsid w:val="58B964B1"/>
    <w:rsid w:val="58BC2E29"/>
    <w:rsid w:val="58C1051D"/>
    <w:rsid w:val="58DDE814"/>
    <w:rsid w:val="58E683E6"/>
    <w:rsid w:val="58F1C53C"/>
    <w:rsid w:val="59061735"/>
    <w:rsid w:val="5917070D"/>
    <w:rsid w:val="592AF065"/>
    <w:rsid w:val="592C6A13"/>
    <w:rsid w:val="592F853E"/>
    <w:rsid w:val="5933C0CA"/>
    <w:rsid w:val="5933E70F"/>
    <w:rsid w:val="595E204B"/>
    <w:rsid w:val="595E575B"/>
    <w:rsid w:val="59621A2E"/>
    <w:rsid w:val="5984077E"/>
    <w:rsid w:val="5999BF6E"/>
    <w:rsid w:val="59C0FC60"/>
    <w:rsid w:val="59C16156"/>
    <w:rsid w:val="59C743CA"/>
    <w:rsid w:val="59CA343A"/>
    <w:rsid w:val="59D15FD7"/>
    <w:rsid w:val="59E9F298"/>
    <w:rsid w:val="59EE2878"/>
    <w:rsid w:val="59F1B295"/>
    <w:rsid w:val="59F81D71"/>
    <w:rsid w:val="5A055995"/>
    <w:rsid w:val="5A0790BF"/>
    <w:rsid w:val="5A2AFC9D"/>
    <w:rsid w:val="5A2D11A8"/>
    <w:rsid w:val="5A3B1CE6"/>
    <w:rsid w:val="5A437ED3"/>
    <w:rsid w:val="5A4E1423"/>
    <w:rsid w:val="5A7FC9F4"/>
    <w:rsid w:val="5A8E7CC9"/>
    <w:rsid w:val="5AA15A70"/>
    <w:rsid w:val="5AB5D095"/>
    <w:rsid w:val="5AB7AF6A"/>
    <w:rsid w:val="5ACFC80E"/>
    <w:rsid w:val="5AD54B80"/>
    <w:rsid w:val="5AD9C53C"/>
    <w:rsid w:val="5ADBC032"/>
    <w:rsid w:val="5AEE38CD"/>
    <w:rsid w:val="5AF26151"/>
    <w:rsid w:val="5AFB29AB"/>
    <w:rsid w:val="5AFE1E1E"/>
    <w:rsid w:val="5B0D0D89"/>
    <w:rsid w:val="5B0E0BCE"/>
    <w:rsid w:val="5B198BCF"/>
    <w:rsid w:val="5B51D05D"/>
    <w:rsid w:val="5B51FA84"/>
    <w:rsid w:val="5B55366A"/>
    <w:rsid w:val="5B79394E"/>
    <w:rsid w:val="5B8659C6"/>
    <w:rsid w:val="5B8959C7"/>
    <w:rsid w:val="5BAAFE65"/>
    <w:rsid w:val="5BB32CDB"/>
    <w:rsid w:val="5BD9206F"/>
    <w:rsid w:val="5BE75664"/>
    <w:rsid w:val="5BF81FC3"/>
    <w:rsid w:val="5C31BF5F"/>
    <w:rsid w:val="5C38AE13"/>
    <w:rsid w:val="5C436156"/>
    <w:rsid w:val="5C542258"/>
    <w:rsid w:val="5C5EB524"/>
    <w:rsid w:val="5C6FC8B5"/>
    <w:rsid w:val="5C710413"/>
    <w:rsid w:val="5C72499F"/>
    <w:rsid w:val="5C762E16"/>
    <w:rsid w:val="5C807D9C"/>
    <w:rsid w:val="5C9F56BA"/>
    <w:rsid w:val="5CB9549E"/>
    <w:rsid w:val="5CC36424"/>
    <w:rsid w:val="5CC6CFB8"/>
    <w:rsid w:val="5CD487EC"/>
    <w:rsid w:val="5CE32261"/>
    <w:rsid w:val="5CF2AD4E"/>
    <w:rsid w:val="5CF353B0"/>
    <w:rsid w:val="5CF383B0"/>
    <w:rsid w:val="5D01170D"/>
    <w:rsid w:val="5D091BF9"/>
    <w:rsid w:val="5D14E744"/>
    <w:rsid w:val="5D158C3D"/>
    <w:rsid w:val="5D34B8A5"/>
    <w:rsid w:val="5D8A9829"/>
    <w:rsid w:val="5D94AF71"/>
    <w:rsid w:val="5D9E34EE"/>
    <w:rsid w:val="5DB761D8"/>
    <w:rsid w:val="5DC3EEBE"/>
    <w:rsid w:val="5DF122FD"/>
    <w:rsid w:val="5DF5B25C"/>
    <w:rsid w:val="5E00F690"/>
    <w:rsid w:val="5E0AC600"/>
    <w:rsid w:val="5E124554"/>
    <w:rsid w:val="5E22DFB6"/>
    <w:rsid w:val="5E41B032"/>
    <w:rsid w:val="5E497B0A"/>
    <w:rsid w:val="5E507AA3"/>
    <w:rsid w:val="5E58565A"/>
    <w:rsid w:val="5E6A4D73"/>
    <w:rsid w:val="5E77EAA6"/>
    <w:rsid w:val="5E78FFC3"/>
    <w:rsid w:val="5E917189"/>
    <w:rsid w:val="5E94183F"/>
    <w:rsid w:val="5EA06C8F"/>
    <w:rsid w:val="5EAFB176"/>
    <w:rsid w:val="5EB466EE"/>
    <w:rsid w:val="5ED26483"/>
    <w:rsid w:val="5ED74714"/>
    <w:rsid w:val="5EEBAA0D"/>
    <w:rsid w:val="5EF8FFB2"/>
    <w:rsid w:val="5F00B8D8"/>
    <w:rsid w:val="5F0EDF7B"/>
    <w:rsid w:val="5F1BEBA1"/>
    <w:rsid w:val="5F2E288F"/>
    <w:rsid w:val="5F41AA0F"/>
    <w:rsid w:val="5F4FF900"/>
    <w:rsid w:val="5F5BDFE7"/>
    <w:rsid w:val="5F613102"/>
    <w:rsid w:val="5F628E58"/>
    <w:rsid w:val="5F635BFD"/>
    <w:rsid w:val="5F63F766"/>
    <w:rsid w:val="5F6B11E0"/>
    <w:rsid w:val="5FA40D6A"/>
    <w:rsid w:val="5FAE8B43"/>
    <w:rsid w:val="5FB943F3"/>
    <w:rsid w:val="5FC78749"/>
    <w:rsid w:val="5FF49EC3"/>
    <w:rsid w:val="6000CD55"/>
    <w:rsid w:val="600F70D2"/>
    <w:rsid w:val="60115278"/>
    <w:rsid w:val="601F483F"/>
    <w:rsid w:val="602A2A5F"/>
    <w:rsid w:val="602F5F31"/>
    <w:rsid w:val="6039B2FC"/>
    <w:rsid w:val="603A2B29"/>
    <w:rsid w:val="6046BB6C"/>
    <w:rsid w:val="60590634"/>
    <w:rsid w:val="605DC1CF"/>
    <w:rsid w:val="605FDD22"/>
    <w:rsid w:val="6062825D"/>
    <w:rsid w:val="60740064"/>
    <w:rsid w:val="60933DE0"/>
    <w:rsid w:val="60A9A562"/>
    <w:rsid w:val="60BB3EDE"/>
    <w:rsid w:val="60C1063A"/>
    <w:rsid w:val="60CB74FE"/>
    <w:rsid w:val="60D6F747"/>
    <w:rsid w:val="60E3B604"/>
    <w:rsid w:val="60EAEC37"/>
    <w:rsid w:val="6103285A"/>
    <w:rsid w:val="61064441"/>
    <w:rsid w:val="6115B253"/>
    <w:rsid w:val="611C05E6"/>
    <w:rsid w:val="611DD424"/>
    <w:rsid w:val="6126A66E"/>
    <w:rsid w:val="613F6E0B"/>
    <w:rsid w:val="61468679"/>
    <w:rsid w:val="6168D82A"/>
    <w:rsid w:val="6177BC48"/>
    <w:rsid w:val="6189B14A"/>
    <w:rsid w:val="618D9CF5"/>
    <w:rsid w:val="61905861"/>
    <w:rsid w:val="6190ABCF"/>
    <w:rsid w:val="619FB578"/>
    <w:rsid w:val="61A5AC32"/>
    <w:rsid w:val="61B39F54"/>
    <w:rsid w:val="61C67926"/>
    <w:rsid w:val="61E44B5A"/>
    <w:rsid w:val="61E9A246"/>
    <w:rsid w:val="620E088C"/>
    <w:rsid w:val="622F7944"/>
    <w:rsid w:val="62385F00"/>
    <w:rsid w:val="623AAD1F"/>
    <w:rsid w:val="62532351"/>
    <w:rsid w:val="625822DD"/>
    <w:rsid w:val="625AA3FB"/>
    <w:rsid w:val="6279D6CF"/>
    <w:rsid w:val="627DC883"/>
    <w:rsid w:val="62828478"/>
    <w:rsid w:val="628ECF8A"/>
    <w:rsid w:val="62966665"/>
    <w:rsid w:val="62B8DDFA"/>
    <w:rsid w:val="62C89CC8"/>
    <w:rsid w:val="62E261B8"/>
    <w:rsid w:val="62F25EF7"/>
    <w:rsid w:val="631B98EC"/>
    <w:rsid w:val="631C9AB4"/>
    <w:rsid w:val="63228DC1"/>
    <w:rsid w:val="632AA99C"/>
    <w:rsid w:val="632C3E47"/>
    <w:rsid w:val="632E1C31"/>
    <w:rsid w:val="6337CEE3"/>
    <w:rsid w:val="6345DAE7"/>
    <w:rsid w:val="634B1044"/>
    <w:rsid w:val="63529D42"/>
    <w:rsid w:val="63A55C98"/>
    <w:rsid w:val="63A764F6"/>
    <w:rsid w:val="63AFFF22"/>
    <w:rsid w:val="63BC6DFF"/>
    <w:rsid w:val="63C9376A"/>
    <w:rsid w:val="63CC7E0E"/>
    <w:rsid w:val="63D848FC"/>
    <w:rsid w:val="63F5F54A"/>
    <w:rsid w:val="63FE5B59"/>
    <w:rsid w:val="64080807"/>
    <w:rsid w:val="6408B30C"/>
    <w:rsid w:val="641BFD6B"/>
    <w:rsid w:val="643AD26F"/>
    <w:rsid w:val="6467BD9A"/>
    <w:rsid w:val="646A6C5C"/>
    <w:rsid w:val="646D2A77"/>
    <w:rsid w:val="646EA84A"/>
    <w:rsid w:val="647300C6"/>
    <w:rsid w:val="6475D5E1"/>
    <w:rsid w:val="648A9B94"/>
    <w:rsid w:val="6492E282"/>
    <w:rsid w:val="64983C6D"/>
    <w:rsid w:val="649A9875"/>
    <w:rsid w:val="64B93625"/>
    <w:rsid w:val="64EED96C"/>
    <w:rsid w:val="64F33D57"/>
    <w:rsid w:val="650E2CED"/>
    <w:rsid w:val="6511F743"/>
    <w:rsid w:val="65180800"/>
    <w:rsid w:val="6525CB5E"/>
    <w:rsid w:val="65295549"/>
    <w:rsid w:val="6531E968"/>
    <w:rsid w:val="6533AA6C"/>
    <w:rsid w:val="65428955"/>
    <w:rsid w:val="65452208"/>
    <w:rsid w:val="656539F0"/>
    <w:rsid w:val="65662F7F"/>
    <w:rsid w:val="656B8CCA"/>
    <w:rsid w:val="657D8A32"/>
    <w:rsid w:val="6582AB34"/>
    <w:rsid w:val="6585ABE8"/>
    <w:rsid w:val="659086A9"/>
    <w:rsid w:val="6592F875"/>
    <w:rsid w:val="65A0C6D8"/>
    <w:rsid w:val="65A5ED6A"/>
    <w:rsid w:val="65AC3B5B"/>
    <w:rsid w:val="65B62E12"/>
    <w:rsid w:val="65B70024"/>
    <w:rsid w:val="65C31A22"/>
    <w:rsid w:val="65D6EA17"/>
    <w:rsid w:val="660AEBA0"/>
    <w:rsid w:val="661D5712"/>
    <w:rsid w:val="662BBEA4"/>
    <w:rsid w:val="6632D450"/>
    <w:rsid w:val="6636E623"/>
    <w:rsid w:val="663FD79B"/>
    <w:rsid w:val="664DB838"/>
    <w:rsid w:val="66570DE6"/>
    <w:rsid w:val="665E27EA"/>
    <w:rsid w:val="66790B56"/>
    <w:rsid w:val="66813E68"/>
    <w:rsid w:val="66834F35"/>
    <w:rsid w:val="669F8606"/>
    <w:rsid w:val="66BDD34B"/>
    <w:rsid w:val="66C482D1"/>
    <w:rsid w:val="66D8FBB7"/>
    <w:rsid w:val="671D158C"/>
    <w:rsid w:val="671D5644"/>
    <w:rsid w:val="6733A8AD"/>
    <w:rsid w:val="67573666"/>
    <w:rsid w:val="67581366"/>
    <w:rsid w:val="676668B0"/>
    <w:rsid w:val="67745133"/>
    <w:rsid w:val="677D91AA"/>
    <w:rsid w:val="6786A72B"/>
    <w:rsid w:val="678A097E"/>
    <w:rsid w:val="678A0E95"/>
    <w:rsid w:val="679F2A93"/>
    <w:rsid w:val="67BE0F21"/>
    <w:rsid w:val="67C9DAB0"/>
    <w:rsid w:val="67D70077"/>
    <w:rsid w:val="67F12726"/>
    <w:rsid w:val="67FC1D1E"/>
    <w:rsid w:val="6803795A"/>
    <w:rsid w:val="6807D4F1"/>
    <w:rsid w:val="681120B4"/>
    <w:rsid w:val="68207EEF"/>
    <w:rsid w:val="6824636C"/>
    <w:rsid w:val="6843AD85"/>
    <w:rsid w:val="68510DC1"/>
    <w:rsid w:val="6858E61A"/>
    <w:rsid w:val="6860A69E"/>
    <w:rsid w:val="686A43E2"/>
    <w:rsid w:val="6875277B"/>
    <w:rsid w:val="687EC001"/>
    <w:rsid w:val="68870AED"/>
    <w:rsid w:val="688B091F"/>
    <w:rsid w:val="68966317"/>
    <w:rsid w:val="689920C0"/>
    <w:rsid w:val="689B11C9"/>
    <w:rsid w:val="689B48D2"/>
    <w:rsid w:val="68BB9C12"/>
    <w:rsid w:val="68CAF12B"/>
    <w:rsid w:val="68CB7F2D"/>
    <w:rsid w:val="68DD5B89"/>
    <w:rsid w:val="68DF2B9C"/>
    <w:rsid w:val="68E3CE8F"/>
    <w:rsid w:val="68E7808F"/>
    <w:rsid w:val="68EE66D7"/>
    <w:rsid w:val="69007BC0"/>
    <w:rsid w:val="6900ADF1"/>
    <w:rsid w:val="69013F43"/>
    <w:rsid w:val="6906A8EC"/>
    <w:rsid w:val="6909A1FE"/>
    <w:rsid w:val="691B8C92"/>
    <w:rsid w:val="691E5902"/>
    <w:rsid w:val="692F6576"/>
    <w:rsid w:val="69307305"/>
    <w:rsid w:val="6942C0DF"/>
    <w:rsid w:val="694FDD62"/>
    <w:rsid w:val="695F64A6"/>
    <w:rsid w:val="695FA4A2"/>
    <w:rsid w:val="6974EF65"/>
    <w:rsid w:val="697F0C6B"/>
    <w:rsid w:val="6996ABBF"/>
    <w:rsid w:val="69A0E177"/>
    <w:rsid w:val="69AF94F7"/>
    <w:rsid w:val="69B405DB"/>
    <w:rsid w:val="69B575E1"/>
    <w:rsid w:val="69B60436"/>
    <w:rsid w:val="69E294AA"/>
    <w:rsid w:val="6A0151FB"/>
    <w:rsid w:val="6A0442E3"/>
    <w:rsid w:val="6A13DE1F"/>
    <w:rsid w:val="6A15AD59"/>
    <w:rsid w:val="6A16E1B1"/>
    <w:rsid w:val="6A6636A8"/>
    <w:rsid w:val="6A6B283E"/>
    <w:rsid w:val="6A7677CC"/>
    <w:rsid w:val="6A838AFC"/>
    <w:rsid w:val="6A997001"/>
    <w:rsid w:val="6A9DDDFA"/>
    <w:rsid w:val="6AACDD6F"/>
    <w:rsid w:val="6AB84244"/>
    <w:rsid w:val="6AD5BDF5"/>
    <w:rsid w:val="6AD6AC0E"/>
    <w:rsid w:val="6AF16E24"/>
    <w:rsid w:val="6AFEEE13"/>
    <w:rsid w:val="6B07437E"/>
    <w:rsid w:val="6B1A1697"/>
    <w:rsid w:val="6B28EB8C"/>
    <w:rsid w:val="6B3ABB12"/>
    <w:rsid w:val="6B44E4F2"/>
    <w:rsid w:val="6B4637F6"/>
    <w:rsid w:val="6B4F7BC7"/>
    <w:rsid w:val="6B626511"/>
    <w:rsid w:val="6B629D4F"/>
    <w:rsid w:val="6B6DEFDD"/>
    <w:rsid w:val="6B81D517"/>
    <w:rsid w:val="6B8EC79A"/>
    <w:rsid w:val="6BB845BB"/>
    <w:rsid w:val="6BC65798"/>
    <w:rsid w:val="6BCCE1FD"/>
    <w:rsid w:val="6BDF818A"/>
    <w:rsid w:val="6BE4DD24"/>
    <w:rsid w:val="6C146B83"/>
    <w:rsid w:val="6C1B71DA"/>
    <w:rsid w:val="6C26458D"/>
    <w:rsid w:val="6C31D157"/>
    <w:rsid w:val="6C34AB53"/>
    <w:rsid w:val="6C539751"/>
    <w:rsid w:val="6C688EE8"/>
    <w:rsid w:val="6C6F67E1"/>
    <w:rsid w:val="6C73010E"/>
    <w:rsid w:val="6C75D018"/>
    <w:rsid w:val="6C80F4C1"/>
    <w:rsid w:val="6C950B7A"/>
    <w:rsid w:val="6C9F7F72"/>
    <w:rsid w:val="6CA55B23"/>
    <w:rsid w:val="6CC3686A"/>
    <w:rsid w:val="6CD15163"/>
    <w:rsid w:val="6CDEC5F4"/>
    <w:rsid w:val="6CEE01CC"/>
    <w:rsid w:val="6CF15F3E"/>
    <w:rsid w:val="6CF2406D"/>
    <w:rsid w:val="6D018BCB"/>
    <w:rsid w:val="6D081A37"/>
    <w:rsid w:val="6D0EA529"/>
    <w:rsid w:val="6D0F88B0"/>
    <w:rsid w:val="6D1303EE"/>
    <w:rsid w:val="6D1EBAAA"/>
    <w:rsid w:val="6D35139E"/>
    <w:rsid w:val="6D359ACE"/>
    <w:rsid w:val="6D3F4F6A"/>
    <w:rsid w:val="6D492BAB"/>
    <w:rsid w:val="6D629A6F"/>
    <w:rsid w:val="6D62DF33"/>
    <w:rsid w:val="6D6F696B"/>
    <w:rsid w:val="6D9E363C"/>
    <w:rsid w:val="6DACD7C7"/>
    <w:rsid w:val="6DB4B30F"/>
    <w:rsid w:val="6DC058A7"/>
    <w:rsid w:val="6DC32C89"/>
    <w:rsid w:val="6DDCD9E2"/>
    <w:rsid w:val="6DE1B6AE"/>
    <w:rsid w:val="6DF27413"/>
    <w:rsid w:val="6DF75FFC"/>
    <w:rsid w:val="6DFCC11F"/>
    <w:rsid w:val="6DFE15B5"/>
    <w:rsid w:val="6E1F70BF"/>
    <w:rsid w:val="6E3019CF"/>
    <w:rsid w:val="6E30AE19"/>
    <w:rsid w:val="6E39F240"/>
    <w:rsid w:val="6E455E87"/>
    <w:rsid w:val="6E4F737F"/>
    <w:rsid w:val="6E56D815"/>
    <w:rsid w:val="6E5E7FAD"/>
    <w:rsid w:val="6E6EB3BC"/>
    <w:rsid w:val="6E74EDF3"/>
    <w:rsid w:val="6E7BE402"/>
    <w:rsid w:val="6E82237E"/>
    <w:rsid w:val="6E918A6D"/>
    <w:rsid w:val="6E93E812"/>
    <w:rsid w:val="6E99BCE4"/>
    <w:rsid w:val="6EA00544"/>
    <w:rsid w:val="6EB13157"/>
    <w:rsid w:val="6EC457CE"/>
    <w:rsid w:val="6ED5B7B3"/>
    <w:rsid w:val="6EE53E40"/>
    <w:rsid w:val="6EE8EEA0"/>
    <w:rsid w:val="6F05F658"/>
    <w:rsid w:val="6F256354"/>
    <w:rsid w:val="6F28777E"/>
    <w:rsid w:val="6F399EA4"/>
    <w:rsid w:val="6F4A4DB4"/>
    <w:rsid w:val="6F6A3866"/>
    <w:rsid w:val="6F95C936"/>
    <w:rsid w:val="6FAB1B2D"/>
    <w:rsid w:val="6FC74781"/>
    <w:rsid w:val="6FDB4F13"/>
    <w:rsid w:val="6FE3C056"/>
    <w:rsid w:val="6FF22B0F"/>
    <w:rsid w:val="6FF239EE"/>
    <w:rsid w:val="6FFE5059"/>
    <w:rsid w:val="70039009"/>
    <w:rsid w:val="700E76E5"/>
    <w:rsid w:val="702F5921"/>
    <w:rsid w:val="70302708"/>
    <w:rsid w:val="704BC119"/>
    <w:rsid w:val="705BE901"/>
    <w:rsid w:val="7077B379"/>
    <w:rsid w:val="707D7383"/>
    <w:rsid w:val="70C2740F"/>
    <w:rsid w:val="70C3B2A9"/>
    <w:rsid w:val="70CB782B"/>
    <w:rsid w:val="70D7CE24"/>
    <w:rsid w:val="70D860C6"/>
    <w:rsid w:val="70E762F9"/>
    <w:rsid w:val="70E87E1F"/>
    <w:rsid w:val="70EA8399"/>
    <w:rsid w:val="70F0869F"/>
    <w:rsid w:val="70F282B8"/>
    <w:rsid w:val="70FBC388"/>
    <w:rsid w:val="7104385E"/>
    <w:rsid w:val="711417B9"/>
    <w:rsid w:val="7127914F"/>
    <w:rsid w:val="71313131"/>
    <w:rsid w:val="7137D314"/>
    <w:rsid w:val="713E9D28"/>
    <w:rsid w:val="7158C52C"/>
    <w:rsid w:val="71763DBA"/>
    <w:rsid w:val="718C63AF"/>
    <w:rsid w:val="719066E2"/>
    <w:rsid w:val="719C2CFC"/>
    <w:rsid w:val="71AD4F8D"/>
    <w:rsid w:val="71D21750"/>
    <w:rsid w:val="71DDC1CF"/>
    <w:rsid w:val="71DEC293"/>
    <w:rsid w:val="71EC2647"/>
    <w:rsid w:val="71EF065C"/>
    <w:rsid w:val="71EF3FF3"/>
    <w:rsid w:val="71FC86B9"/>
    <w:rsid w:val="71FECE55"/>
    <w:rsid w:val="72006E1E"/>
    <w:rsid w:val="720C7DD4"/>
    <w:rsid w:val="7219A50D"/>
    <w:rsid w:val="7239D1B4"/>
    <w:rsid w:val="723ECD7C"/>
    <w:rsid w:val="72453E43"/>
    <w:rsid w:val="725F1BE1"/>
    <w:rsid w:val="72633537"/>
    <w:rsid w:val="72782E3F"/>
    <w:rsid w:val="728B6A02"/>
    <w:rsid w:val="72A7A512"/>
    <w:rsid w:val="72C5CE5D"/>
    <w:rsid w:val="72E32B4C"/>
    <w:rsid w:val="72E3DB8C"/>
    <w:rsid w:val="72FF0586"/>
    <w:rsid w:val="730667CA"/>
    <w:rsid w:val="731BA21E"/>
    <w:rsid w:val="73299336"/>
    <w:rsid w:val="7334F454"/>
    <w:rsid w:val="733E3A45"/>
    <w:rsid w:val="734F2873"/>
    <w:rsid w:val="73640F88"/>
    <w:rsid w:val="7366FC2E"/>
    <w:rsid w:val="737B5FDC"/>
    <w:rsid w:val="738C205B"/>
    <w:rsid w:val="739CA6F0"/>
    <w:rsid w:val="73A36229"/>
    <w:rsid w:val="73AB50BE"/>
    <w:rsid w:val="73AE6BBE"/>
    <w:rsid w:val="73AF46E6"/>
    <w:rsid w:val="73B3278D"/>
    <w:rsid w:val="73C7B17C"/>
    <w:rsid w:val="73CE04B9"/>
    <w:rsid w:val="73E56F68"/>
    <w:rsid w:val="73F16377"/>
    <w:rsid w:val="7407DFE7"/>
    <w:rsid w:val="7417F2A1"/>
    <w:rsid w:val="742AC60F"/>
    <w:rsid w:val="7440AFEA"/>
    <w:rsid w:val="744CA3E3"/>
    <w:rsid w:val="74548F98"/>
    <w:rsid w:val="7465BF2E"/>
    <w:rsid w:val="746B336D"/>
    <w:rsid w:val="746B59A4"/>
    <w:rsid w:val="7481AEF0"/>
    <w:rsid w:val="74AB0F5F"/>
    <w:rsid w:val="74CED2F1"/>
    <w:rsid w:val="74D07A4A"/>
    <w:rsid w:val="74EB65BE"/>
    <w:rsid w:val="74F7F78A"/>
    <w:rsid w:val="75087F05"/>
    <w:rsid w:val="75093EB5"/>
    <w:rsid w:val="752631F1"/>
    <w:rsid w:val="752640D6"/>
    <w:rsid w:val="752B6FEB"/>
    <w:rsid w:val="755A93E1"/>
    <w:rsid w:val="757498CC"/>
    <w:rsid w:val="757EF2A5"/>
    <w:rsid w:val="7582F153"/>
    <w:rsid w:val="75870547"/>
    <w:rsid w:val="758EE3E8"/>
    <w:rsid w:val="75940960"/>
    <w:rsid w:val="75A34D76"/>
    <w:rsid w:val="75B340E2"/>
    <w:rsid w:val="75B46DBA"/>
    <w:rsid w:val="75B7BF01"/>
    <w:rsid w:val="75C1E916"/>
    <w:rsid w:val="75DFEDDA"/>
    <w:rsid w:val="75E38C57"/>
    <w:rsid w:val="75F0EB8F"/>
    <w:rsid w:val="75FC7896"/>
    <w:rsid w:val="76210E29"/>
    <w:rsid w:val="76259A0E"/>
    <w:rsid w:val="762DD996"/>
    <w:rsid w:val="76332394"/>
    <w:rsid w:val="768AB64F"/>
    <w:rsid w:val="768E9F12"/>
    <w:rsid w:val="76926095"/>
    <w:rsid w:val="76A03648"/>
    <w:rsid w:val="76A1BD27"/>
    <w:rsid w:val="76A4A0D1"/>
    <w:rsid w:val="76BC6700"/>
    <w:rsid w:val="76BED194"/>
    <w:rsid w:val="76D1267A"/>
    <w:rsid w:val="76EEAE6A"/>
    <w:rsid w:val="771178FB"/>
    <w:rsid w:val="771A3ED0"/>
    <w:rsid w:val="771BD359"/>
    <w:rsid w:val="77330738"/>
    <w:rsid w:val="774ECE53"/>
    <w:rsid w:val="776074DF"/>
    <w:rsid w:val="77707CD8"/>
    <w:rsid w:val="77760A06"/>
    <w:rsid w:val="77763233"/>
    <w:rsid w:val="77A1F989"/>
    <w:rsid w:val="77CD7EE9"/>
    <w:rsid w:val="77DCA894"/>
    <w:rsid w:val="77E07B8A"/>
    <w:rsid w:val="77EB3DE8"/>
    <w:rsid w:val="781945AD"/>
    <w:rsid w:val="783AA2A5"/>
    <w:rsid w:val="783EE5BB"/>
    <w:rsid w:val="7850FD04"/>
    <w:rsid w:val="7858945A"/>
    <w:rsid w:val="78639DFF"/>
    <w:rsid w:val="78739496"/>
    <w:rsid w:val="787F11F2"/>
    <w:rsid w:val="788187D8"/>
    <w:rsid w:val="7888EF38"/>
    <w:rsid w:val="78A2DDA2"/>
    <w:rsid w:val="78AAF2B5"/>
    <w:rsid w:val="78C91DC2"/>
    <w:rsid w:val="78C9B2B8"/>
    <w:rsid w:val="78D8DBA6"/>
    <w:rsid w:val="78F99021"/>
    <w:rsid w:val="790D36C1"/>
    <w:rsid w:val="79136229"/>
    <w:rsid w:val="79324B20"/>
    <w:rsid w:val="793F3ACC"/>
    <w:rsid w:val="794776DB"/>
    <w:rsid w:val="795CF41E"/>
    <w:rsid w:val="797179B2"/>
    <w:rsid w:val="7972BE95"/>
    <w:rsid w:val="7975F697"/>
    <w:rsid w:val="7976DF40"/>
    <w:rsid w:val="797C1251"/>
    <w:rsid w:val="7988CEA4"/>
    <w:rsid w:val="79932859"/>
    <w:rsid w:val="79951FE2"/>
    <w:rsid w:val="799AAB3C"/>
    <w:rsid w:val="799F1B36"/>
    <w:rsid w:val="79A75ADD"/>
    <w:rsid w:val="79CD12AB"/>
    <w:rsid w:val="79E6D443"/>
    <w:rsid w:val="79F8AC21"/>
    <w:rsid w:val="79FDFA0B"/>
    <w:rsid w:val="7A04EE28"/>
    <w:rsid w:val="7A0618CF"/>
    <w:rsid w:val="7A10A21F"/>
    <w:rsid w:val="7A324912"/>
    <w:rsid w:val="7A32DE29"/>
    <w:rsid w:val="7A345F11"/>
    <w:rsid w:val="7A35D424"/>
    <w:rsid w:val="7A404018"/>
    <w:rsid w:val="7A556D0A"/>
    <w:rsid w:val="7A715738"/>
    <w:rsid w:val="7A7A1D0C"/>
    <w:rsid w:val="7A8D4843"/>
    <w:rsid w:val="7A91405E"/>
    <w:rsid w:val="7AAACA58"/>
    <w:rsid w:val="7AF1EB42"/>
    <w:rsid w:val="7AF6A0C1"/>
    <w:rsid w:val="7AF6E8D9"/>
    <w:rsid w:val="7AFCCD9A"/>
    <w:rsid w:val="7B05DB3C"/>
    <w:rsid w:val="7B08D241"/>
    <w:rsid w:val="7B11DCC6"/>
    <w:rsid w:val="7B4CFBF4"/>
    <w:rsid w:val="7B579D2A"/>
    <w:rsid w:val="7B6A52BC"/>
    <w:rsid w:val="7B7E5A38"/>
    <w:rsid w:val="7B818337"/>
    <w:rsid w:val="7B907FC7"/>
    <w:rsid w:val="7B951ACB"/>
    <w:rsid w:val="7B9F1649"/>
    <w:rsid w:val="7BADDD83"/>
    <w:rsid w:val="7BC12278"/>
    <w:rsid w:val="7BD37B8F"/>
    <w:rsid w:val="7BD7EB03"/>
    <w:rsid w:val="7BE8A5ED"/>
    <w:rsid w:val="7BFFEF16"/>
    <w:rsid w:val="7C248EA7"/>
    <w:rsid w:val="7C3454AB"/>
    <w:rsid w:val="7C477970"/>
    <w:rsid w:val="7C4D2EA6"/>
    <w:rsid w:val="7C51DD17"/>
    <w:rsid w:val="7C53FD8D"/>
    <w:rsid w:val="7C5E95DB"/>
    <w:rsid w:val="7C769DAB"/>
    <w:rsid w:val="7C96C753"/>
    <w:rsid w:val="7CA76AE2"/>
    <w:rsid w:val="7CBE1682"/>
    <w:rsid w:val="7CC31EC2"/>
    <w:rsid w:val="7CCA1C2F"/>
    <w:rsid w:val="7CCBC909"/>
    <w:rsid w:val="7CD83FF1"/>
    <w:rsid w:val="7CE5A02B"/>
    <w:rsid w:val="7CEACF83"/>
    <w:rsid w:val="7CF18C5A"/>
    <w:rsid w:val="7D005BBA"/>
    <w:rsid w:val="7D056B46"/>
    <w:rsid w:val="7D084058"/>
    <w:rsid w:val="7D09EC15"/>
    <w:rsid w:val="7D25222F"/>
    <w:rsid w:val="7D28F101"/>
    <w:rsid w:val="7D75F86C"/>
    <w:rsid w:val="7D8CF6F5"/>
    <w:rsid w:val="7D9AD58A"/>
    <w:rsid w:val="7DBE5166"/>
    <w:rsid w:val="7DC4E20F"/>
    <w:rsid w:val="7DDE4F69"/>
    <w:rsid w:val="7DE1732D"/>
    <w:rsid w:val="7DE49793"/>
    <w:rsid w:val="7DE813DE"/>
    <w:rsid w:val="7DFFB1BC"/>
    <w:rsid w:val="7E00AB9D"/>
    <w:rsid w:val="7E1068EC"/>
    <w:rsid w:val="7E1D0687"/>
    <w:rsid w:val="7E22FEAB"/>
    <w:rsid w:val="7E31B110"/>
    <w:rsid w:val="7E754610"/>
    <w:rsid w:val="7E87F7A5"/>
    <w:rsid w:val="7E8A60CF"/>
    <w:rsid w:val="7E8AFDA4"/>
    <w:rsid w:val="7E8C3B95"/>
    <w:rsid w:val="7E956069"/>
    <w:rsid w:val="7EA426FB"/>
    <w:rsid w:val="7EA91E4F"/>
    <w:rsid w:val="7EB08C2A"/>
    <w:rsid w:val="7EB832E8"/>
    <w:rsid w:val="7EB9C0D8"/>
    <w:rsid w:val="7EBEACC5"/>
    <w:rsid w:val="7EC7EEC2"/>
    <w:rsid w:val="7EEA20FF"/>
    <w:rsid w:val="7EEB4AA2"/>
    <w:rsid w:val="7F04FEA7"/>
    <w:rsid w:val="7F0A1B3D"/>
    <w:rsid w:val="7F0E2C31"/>
    <w:rsid w:val="7F1BD4AD"/>
    <w:rsid w:val="7F1F4138"/>
    <w:rsid w:val="7F2E5CD7"/>
    <w:rsid w:val="7F3CBFE9"/>
    <w:rsid w:val="7F576B42"/>
    <w:rsid w:val="7F6015E5"/>
    <w:rsid w:val="7F6631B7"/>
    <w:rsid w:val="7F67314D"/>
    <w:rsid w:val="7F83F5A5"/>
    <w:rsid w:val="7F8BFFD6"/>
    <w:rsid w:val="7FA08AEE"/>
    <w:rsid w:val="7FC8D14B"/>
    <w:rsid w:val="7FCF368A"/>
    <w:rsid w:val="7FD8D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SimSun" w:asciiTheme="minorHAnsi" w:hAnsiTheme="minorHAnsi" w:cstheme="minorBidi"/>
      <w:color w:val="000000" w:themeColor="text2"/>
      <w:kern w:val="2"/>
      <w:sz w:val="24"/>
      <w:szCs w:val="24"/>
      <w:lang w:val="en-US" w:eastAsia="zh-CN" w:bidi="ar-SA"/>
      <w14:textFill>
        <w14:solidFill>
          <w14:schemeClr w14:val="tx2"/>
        </w14:solidFill>
      </w14:textFill>
      <w14:ligatures w14:val="standardContextual"/>
    </w:rPr>
  </w:style>
  <w:style w:type="paragraph" w:styleId="2">
    <w:name w:val="heading 1"/>
    <w:basedOn w:val="1"/>
    <w:next w:val="1"/>
    <w:link w:val="29"/>
    <w:qFormat/>
    <w:uiPriority w:val="9"/>
    <w:pPr>
      <w:keepNext/>
      <w:keepLines/>
      <w:spacing w:before="360" w:after="120"/>
      <w:outlineLvl w:val="0"/>
    </w:pPr>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3">
    <w:name w:val="heading 2"/>
    <w:basedOn w:val="1"/>
    <w:next w:val="1"/>
    <w:link w:val="32"/>
    <w:unhideWhenUsed/>
    <w:qFormat/>
    <w:uiPriority w:val="9"/>
    <w:pPr>
      <w:keepNext/>
      <w:keepLines/>
      <w:spacing w:before="360" w:after="120"/>
      <w:outlineLvl w:val="1"/>
    </w:pPr>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styleId="4">
    <w:name w:val="heading 3"/>
    <w:basedOn w:val="1"/>
    <w:next w:val="1"/>
    <w:link w:val="39"/>
    <w:unhideWhenUsed/>
    <w:qFormat/>
    <w:uiPriority w:val="9"/>
    <w:pPr>
      <w:keepNext/>
      <w:keepLines/>
      <w:spacing w:before="360" w:after="120"/>
      <w:outlineLvl w:val="2"/>
    </w:pPr>
    <w:rPr>
      <w:rFonts w:asciiTheme="majorHAnsi" w:hAnsiTheme="majorHAnsi" w:eastAsiaTheme="majorEastAsia" w:cstheme="majorBidi"/>
      <w:b/>
      <w:bCs/>
    </w:rPr>
  </w:style>
  <w:style w:type="paragraph" w:styleId="5">
    <w:name w:val="heading 4"/>
    <w:basedOn w:val="1"/>
    <w:next w:val="1"/>
    <w:link w:val="48"/>
    <w:semiHidden/>
    <w:unhideWhenUsed/>
    <w:uiPriority w:val="9"/>
    <w:pPr>
      <w:keepNext/>
      <w:keepLines/>
      <w:spacing w:before="80" w:after="40"/>
      <w:outlineLvl w:val="3"/>
    </w:pPr>
    <w:rPr>
      <w:rFonts w:eastAsiaTheme="majorEastAsia" w:cstheme="majorBidi"/>
      <w:i/>
      <w:iCs/>
      <w:color w:val="5C3162" w:themeColor="accent1" w:themeShade="BF"/>
    </w:rPr>
  </w:style>
  <w:style w:type="paragraph" w:styleId="6">
    <w:name w:val="heading 5"/>
    <w:basedOn w:val="1"/>
    <w:next w:val="1"/>
    <w:link w:val="49"/>
    <w:semiHidden/>
    <w:unhideWhenUsed/>
    <w:qFormat/>
    <w:uiPriority w:val="9"/>
    <w:pPr>
      <w:keepNext/>
      <w:keepLines/>
      <w:spacing w:before="80" w:after="40"/>
      <w:outlineLvl w:val="4"/>
    </w:pPr>
    <w:rPr>
      <w:rFonts w:eastAsiaTheme="majorEastAsia" w:cstheme="majorBidi"/>
      <w:color w:val="5C3162" w:themeColor="accent1" w:themeShade="BF"/>
    </w:rPr>
  </w:style>
  <w:style w:type="paragraph" w:styleId="7">
    <w:name w:val="heading 6"/>
    <w:basedOn w:val="1"/>
    <w:next w:val="1"/>
    <w:link w:val="50"/>
    <w:semiHidden/>
    <w:unhideWhenUsed/>
    <w:qFormat/>
    <w:uiPriority w:val="9"/>
    <w:pPr>
      <w:keepNext/>
      <w:keepLines/>
      <w:spacing w:before="40"/>
      <w:outlineLvl w:val="5"/>
    </w:pPr>
    <w:rPr>
      <w:rFonts w:eastAsiaTheme="majorEastAsia" w:cstheme="majorBidi"/>
      <w:i/>
      <w:iCs/>
      <w:color w:val="B277BB" w:themeColor="text1" w:themeTint="A6"/>
      <w14:textFill>
        <w14:solidFill>
          <w14:schemeClr w14:val="tx1">
            <w14:lumMod w14:val="65000"/>
            <w14:lumOff w14:val="35000"/>
          </w14:schemeClr>
        </w14:solidFill>
      </w14:textFill>
    </w:rPr>
  </w:style>
  <w:style w:type="paragraph" w:styleId="8">
    <w:name w:val="heading 7"/>
    <w:basedOn w:val="1"/>
    <w:next w:val="1"/>
    <w:link w:val="51"/>
    <w:semiHidden/>
    <w:unhideWhenUsed/>
    <w:qFormat/>
    <w:uiPriority w:val="9"/>
    <w:pPr>
      <w:keepNext/>
      <w:keepLines/>
      <w:spacing w:before="40"/>
      <w:outlineLvl w:val="6"/>
    </w:pPr>
    <w:rPr>
      <w:rFonts w:eastAsiaTheme="majorEastAsia" w:cstheme="majorBidi"/>
      <w:color w:val="B277BB" w:themeColor="text1" w:themeTint="A6"/>
      <w14:textFill>
        <w14:solidFill>
          <w14:schemeClr w14:val="tx1">
            <w14:lumMod w14:val="65000"/>
            <w14:lumOff w14:val="35000"/>
          </w14:schemeClr>
        </w14:solidFill>
      </w14:textFill>
    </w:rPr>
  </w:style>
  <w:style w:type="paragraph" w:styleId="9">
    <w:name w:val="heading 8"/>
    <w:basedOn w:val="1"/>
    <w:next w:val="1"/>
    <w:link w:val="52"/>
    <w:semiHidden/>
    <w:unhideWhenUsed/>
    <w:qFormat/>
    <w:uiPriority w:val="9"/>
    <w:pPr>
      <w:keepNext/>
      <w:keepLines/>
      <w:outlineLvl w:val="7"/>
    </w:pPr>
    <w:rPr>
      <w:rFonts w:eastAsiaTheme="majorEastAsia" w:cstheme="majorBidi"/>
      <w:i/>
      <w:iCs/>
      <w:color w:val="9751A2" w:themeColor="text1" w:themeTint="D9"/>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outlineLvl w:val="8"/>
    </w:pPr>
    <w:rPr>
      <w:rFonts w:eastAsiaTheme="majorEastAsia" w:cstheme="majorBidi"/>
      <w:color w:val="9751A2"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67"/>
    <w:unhideWhenUsed/>
    <w:qFormat/>
    <w:uiPriority w:val="99"/>
    <w:rPr>
      <w:sz w:val="20"/>
      <w:szCs w:val="20"/>
    </w:rPr>
  </w:style>
  <w:style w:type="paragraph" w:styleId="15">
    <w:name w:val="annotation subject"/>
    <w:basedOn w:val="14"/>
    <w:next w:val="14"/>
    <w:link w:val="68"/>
    <w:semiHidden/>
    <w:unhideWhenUsed/>
    <w:qFormat/>
    <w:uiPriority w:val="99"/>
    <w:rPr>
      <w:b/>
      <w:bCs/>
    </w:rPr>
  </w:style>
  <w:style w:type="character" w:styleId="16">
    <w:name w:val="Emphasis"/>
    <w:basedOn w:val="11"/>
    <w:qFormat/>
    <w:uiPriority w:val="20"/>
    <w:rPr>
      <w:i/>
      <w:iCs/>
      <w:color w:val="41B6E6" w:themeColor="accent2"/>
      <w14:textFill>
        <w14:solidFill>
          <w14:schemeClr w14:val="accent2"/>
        </w14:solidFill>
      </w14:textFill>
    </w:rPr>
  </w:style>
  <w:style w:type="paragraph" w:styleId="17">
    <w:name w:val="footer"/>
    <w:basedOn w:val="1"/>
    <w:link w:val="47"/>
    <w:unhideWhenUsed/>
    <w:qFormat/>
    <w:uiPriority w:val="99"/>
    <w:pPr>
      <w:tabs>
        <w:tab w:val="center" w:pos="4680"/>
        <w:tab w:val="right" w:pos="9360"/>
      </w:tabs>
    </w:pPr>
  </w:style>
  <w:style w:type="paragraph" w:styleId="18">
    <w:name w:val="header"/>
    <w:basedOn w:val="1"/>
    <w:link w:val="46"/>
    <w:unhideWhenUsed/>
    <w:uiPriority w:val="99"/>
    <w:pPr>
      <w:tabs>
        <w:tab w:val="center" w:pos="4680"/>
        <w:tab w:val="right" w:pos="9360"/>
      </w:tabs>
    </w:pPr>
  </w:style>
  <w:style w:type="character" w:styleId="19">
    <w:name w:val="Hyperlink"/>
    <w:basedOn w:val="11"/>
    <w:unhideWhenUsed/>
    <w:qFormat/>
    <w:uiPriority w:val="99"/>
    <w:rPr>
      <w:color w:val="41B6E6" w:themeColor="accent2"/>
      <w:u w:val="single"/>
      <w14:textFill>
        <w14:solidFill>
          <w14:schemeClr w14:val="accent2"/>
        </w14:solidFill>
      </w14:textFill>
    </w:rPr>
  </w:style>
  <w:style w:type="paragraph" w:styleId="20">
    <w:name w:val="List Bullet"/>
    <w:basedOn w:val="1"/>
    <w:semiHidden/>
    <w:unhideWhenUsed/>
    <w:qFormat/>
    <w:uiPriority w:val="99"/>
    <w:pPr>
      <w:tabs>
        <w:tab w:val="left" w:pos="360"/>
      </w:tabs>
      <w:ind w:left="360" w:hanging="360"/>
      <w:contextualSpacing/>
    </w:pPr>
  </w:style>
  <w:style w:type="paragraph" w:styleId="21">
    <w:name w:val="Subtitle"/>
    <w:basedOn w:val="1"/>
    <w:next w:val="1"/>
    <w:link w:val="41"/>
    <w:qFormat/>
    <w:uiPriority w:val="11"/>
    <w:rPr>
      <w:rFonts w:asciiTheme="majorHAnsi" w:hAnsiTheme="majorHAnsi" w:eastAsiaTheme="minorEastAsia"/>
      <w:b/>
      <w:spacing w:val="15"/>
      <w:sz w:val="28"/>
      <w:szCs w:val="22"/>
    </w:rPr>
  </w:style>
  <w:style w:type="table" w:styleId="22">
    <w:name w:val="Table Grid"/>
    <w:basedOn w:val="12"/>
    <w:qFormat/>
    <w:uiPriority w:val="59"/>
    <w:tblPr>
      <w:tblBorders>
        <w:top w:val="single" w:color="7A4183" w:themeColor="text1" w:sz="4" w:space="0"/>
        <w:left w:val="single" w:color="7A4183" w:themeColor="text1" w:sz="4" w:space="0"/>
        <w:bottom w:val="single" w:color="7A4183" w:themeColor="text1" w:sz="4" w:space="0"/>
        <w:right w:val="single" w:color="7A4183" w:themeColor="text1" w:sz="4" w:space="0"/>
        <w:insideH w:val="single" w:color="7A4183" w:themeColor="text1" w:sz="4" w:space="0"/>
        <w:insideV w:val="single" w:color="7A4183" w:themeColor="text1" w:sz="4" w:space="0"/>
      </w:tblBorders>
    </w:tblPr>
  </w:style>
  <w:style w:type="paragraph" w:styleId="23">
    <w:name w:val="Title"/>
    <w:basedOn w:val="1"/>
    <w:next w:val="1"/>
    <w:link w:val="40"/>
    <w:qFormat/>
    <w:uiPriority w:val="10"/>
    <w:pPr>
      <w:spacing w:before="240" w:after="120"/>
    </w:pPr>
    <w:rPr>
      <w:rFonts w:ascii="Arial" w:hAnsi="Arial"/>
      <w:color w:val="7A4183" w:themeColor="accent1"/>
      <w:sz w:val="52"/>
      <w:szCs w:val="50"/>
      <w14:textFill>
        <w14:solidFill>
          <w14:schemeClr w14:val="accent1"/>
        </w14:solidFill>
      </w14:textFill>
    </w:rPr>
  </w:style>
  <w:style w:type="paragraph" w:styleId="24">
    <w:name w:val="List Paragraph"/>
    <w:basedOn w:val="1"/>
    <w:qFormat/>
    <w:uiPriority w:val="34"/>
    <w:pPr>
      <w:ind w:left="720"/>
      <w:contextualSpacing/>
    </w:pPr>
  </w:style>
  <w:style w:type="paragraph" w:customStyle="1" w:styleId="25">
    <w:name w:val="Document Headline"/>
    <w:uiPriority w:val="0"/>
    <w:rPr>
      <w:rFonts w:ascii="Arial" w:hAnsi="Arial" w:eastAsia="SimSun" w:cstheme="minorBidi"/>
      <w:color w:val="7A4183" w:themeColor="accent1"/>
      <w:kern w:val="2"/>
      <w:sz w:val="50"/>
      <w:szCs w:val="50"/>
      <w:lang w:val="en-US" w:eastAsia="zh-CN" w:bidi="ar-SA"/>
      <w14:textFill>
        <w14:solidFill>
          <w14:schemeClr w14:val="accent1"/>
        </w14:solidFill>
      </w14:textFill>
      <w14:ligatures w14:val="standardContextual"/>
    </w:rPr>
  </w:style>
  <w:style w:type="paragraph" w:customStyle="1" w:styleId="26">
    <w:name w:val="Subhead"/>
    <w:qFormat/>
    <w:uiPriority w:val="0"/>
    <w:pPr>
      <w:spacing w:line="320" w:lineRule="exact"/>
    </w:pPr>
    <w:rPr>
      <w:rFonts w:ascii="Arial" w:hAnsi="Arial" w:eastAsia="SimSun" w:cstheme="minorBidi"/>
      <w:color w:val="7A4183" w:themeColor="accent1"/>
      <w:kern w:val="2"/>
      <w:sz w:val="24"/>
      <w:szCs w:val="24"/>
      <w:lang w:val="en-US" w:eastAsia="zh-CN" w:bidi="ar-SA"/>
      <w14:textFill>
        <w14:solidFill>
          <w14:schemeClr w14:val="accent1"/>
        </w14:solidFill>
      </w14:textFill>
      <w14:ligatures w14:val="standardContextual"/>
    </w:rPr>
  </w:style>
  <w:style w:type="paragraph" w:customStyle="1" w:styleId="27">
    <w:name w:val="Body Copy"/>
    <w:basedOn w:val="25"/>
    <w:qFormat/>
    <w:uiPriority w:val="0"/>
    <w:pPr>
      <w:spacing w:line="280" w:lineRule="exact"/>
    </w:pPr>
    <w:rPr>
      <w:color w:val="auto"/>
      <w:sz w:val="18"/>
      <w:szCs w:val="18"/>
    </w:rPr>
  </w:style>
  <w:style w:type="character" w:customStyle="1" w:styleId="28">
    <w:name w:val="Important Idea"/>
    <w:qFormat/>
    <w:uiPriority w:val="1"/>
    <w:rPr>
      <w:rFonts w:ascii="Arial" w:hAnsi="Arial"/>
      <w:b/>
      <w:color w:val="auto"/>
    </w:rPr>
  </w:style>
  <w:style w:type="character" w:customStyle="1" w:styleId="29">
    <w:name w:val="Heading 1 Char"/>
    <w:basedOn w:val="11"/>
    <w:link w:val="2"/>
    <w:uiPriority w:val="9"/>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30">
    <w:name w:val="Quote"/>
    <w:basedOn w:val="1"/>
    <w:next w:val="1"/>
    <w:link w:val="31"/>
    <w:uiPriority w:val="29"/>
    <w:rPr>
      <w:i/>
      <w:iCs/>
      <w:color w:val="7A4183" w:themeColor="text1"/>
      <w14:textFill>
        <w14:solidFill>
          <w14:schemeClr w14:val="tx1"/>
        </w14:solidFill>
      </w14:textFill>
    </w:rPr>
  </w:style>
  <w:style w:type="character" w:customStyle="1" w:styleId="31">
    <w:name w:val="Quote Char"/>
    <w:basedOn w:val="11"/>
    <w:link w:val="30"/>
    <w:uiPriority w:val="29"/>
    <w:rPr>
      <w:i/>
      <w:iCs/>
      <w:color w:val="7A4183" w:themeColor="text1"/>
      <w14:textFill>
        <w14:solidFill>
          <w14:schemeClr w14:val="tx1"/>
        </w14:solidFill>
      </w14:textFill>
    </w:rPr>
  </w:style>
  <w:style w:type="character" w:customStyle="1" w:styleId="32">
    <w:name w:val="Heading 2 Char"/>
    <w:basedOn w:val="11"/>
    <w:link w:val="3"/>
    <w:uiPriority w:val="9"/>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customStyle="1" w:styleId="33">
    <w:name w:val="Bulleted list"/>
    <w:basedOn w:val="20"/>
    <w:link w:val="34"/>
    <w:autoRedefine/>
    <w:uiPriority w:val="1"/>
    <w:pPr>
      <w:tabs>
        <w:tab w:val="clear" w:pos="360"/>
      </w:tabs>
      <w:ind w:left="720"/>
    </w:pPr>
  </w:style>
  <w:style w:type="character" w:customStyle="1" w:styleId="34">
    <w:name w:val="Bulleted list Char"/>
    <w:basedOn w:val="11"/>
    <w:link w:val="33"/>
    <w:qFormat/>
    <w:uiPriority w:val="1"/>
    <w:rPr>
      <w:color w:val="000000" w:themeColor="text2"/>
      <w14:textFill>
        <w14:solidFill>
          <w14:schemeClr w14:val="tx2"/>
        </w14:solidFill>
      </w14:textFill>
    </w:rPr>
  </w:style>
  <w:style w:type="paragraph" w:customStyle="1" w:styleId="35">
    <w:name w:val="Image title 1"/>
    <w:basedOn w:val="1"/>
    <w:next w:val="1"/>
    <w:link w:val="36"/>
    <w:qFormat/>
    <w:uiPriority w:val="29"/>
    <w:rPr>
      <w:b/>
      <w:smallCaps/>
      <w:color w:val="7A4183" w:themeColor="accent1"/>
      <w14:textFill>
        <w14:solidFill>
          <w14:schemeClr w14:val="accent1"/>
        </w14:solidFill>
      </w14:textFill>
    </w:rPr>
  </w:style>
  <w:style w:type="character" w:customStyle="1" w:styleId="36">
    <w:name w:val="Image title 1 Char"/>
    <w:basedOn w:val="11"/>
    <w:link w:val="35"/>
    <w:uiPriority w:val="29"/>
    <w:rPr>
      <w:b/>
      <w:smallCaps/>
      <w:color w:val="7A4183" w:themeColor="accent1"/>
      <w14:textFill>
        <w14:solidFill>
          <w14:schemeClr w14:val="accent1"/>
        </w14:solidFill>
      </w14:textFill>
    </w:rPr>
  </w:style>
  <w:style w:type="paragraph" w:customStyle="1" w:styleId="37">
    <w:name w:val="Image title 2"/>
    <w:basedOn w:val="1"/>
    <w:next w:val="1"/>
    <w:link w:val="38"/>
    <w:qFormat/>
    <w:uiPriority w:val="29"/>
    <w:rPr>
      <w:smallCaps/>
      <w:color w:val="41B6E6" w:themeColor="accent2"/>
      <w14:textFill>
        <w14:solidFill>
          <w14:schemeClr w14:val="accent2"/>
        </w14:solidFill>
      </w14:textFill>
    </w:rPr>
  </w:style>
  <w:style w:type="character" w:customStyle="1" w:styleId="38">
    <w:name w:val="Image title 2 Char"/>
    <w:basedOn w:val="11"/>
    <w:link w:val="37"/>
    <w:qFormat/>
    <w:uiPriority w:val="29"/>
    <w:rPr>
      <w:smallCaps/>
      <w:color w:val="41B6E6" w:themeColor="accent2"/>
      <w14:textFill>
        <w14:solidFill>
          <w14:schemeClr w14:val="accent2"/>
        </w14:solidFill>
      </w14:textFill>
    </w:rPr>
  </w:style>
  <w:style w:type="character" w:customStyle="1" w:styleId="39">
    <w:name w:val="Heading 3 Char"/>
    <w:basedOn w:val="11"/>
    <w:link w:val="4"/>
    <w:uiPriority w:val="9"/>
    <w:rPr>
      <w:rFonts w:asciiTheme="majorHAnsi" w:hAnsiTheme="majorHAnsi" w:eastAsiaTheme="majorEastAsia" w:cstheme="majorBidi"/>
      <w:b/>
      <w:bCs/>
      <w:color w:val="000000" w:themeColor="text2"/>
      <w14:textFill>
        <w14:solidFill>
          <w14:schemeClr w14:val="tx2"/>
        </w14:solidFill>
      </w14:textFill>
    </w:rPr>
  </w:style>
  <w:style w:type="character" w:customStyle="1" w:styleId="40">
    <w:name w:val="Title Char"/>
    <w:basedOn w:val="11"/>
    <w:link w:val="23"/>
    <w:qFormat/>
    <w:uiPriority w:val="10"/>
    <w:rPr>
      <w:rFonts w:ascii="Arial" w:hAnsi="Arial"/>
      <w:color w:val="7A4183" w:themeColor="accent1"/>
      <w:sz w:val="52"/>
      <w:szCs w:val="50"/>
      <w14:textFill>
        <w14:solidFill>
          <w14:schemeClr w14:val="accent1"/>
        </w14:solidFill>
      </w14:textFill>
    </w:rPr>
  </w:style>
  <w:style w:type="character" w:customStyle="1" w:styleId="41">
    <w:name w:val="Subtitle Char"/>
    <w:basedOn w:val="11"/>
    <w:link w:val="21"/>
    <w:qFormat/>
    <w:uiPriority w:val="11"/>
    <w:rPr>
      <w:rFonts w:asciiTheme="majorHAnsi" w:hAnsiTheme="majorHAnsi" w:eastAsiaTheme="minorEastAsia"/>
      <w:b/>
      <w:color w:val="000000" w:themeColor="text2"/>
      <w:spacing w:val="15"/>
      <w:sz w:val="28"/>
      <w:szCs w:val="22"/>
      <w14:textFill>
        <w14:solidFill>
          <w14:schemeClr w14:val="tx2"/>
        </w14:solidFill>
      </w14:textFill>
    </w:rPr>
  </w:style>
  <w:style w:type="paragraph" w:styleId="42">
    <w:name w:val="Intense Quote"/>
    <w:basedOn w:val="1"/>
    <w:next w:val="1"/>
    <w:link w:val="43"/>
    <w:qFormat/>
    <w:uiPriority w:val="30"/>
    <w:pPr>
      <w:pBdr>
        <w:top w:val="single" w:color="7A4183" w:themeColor="accent1" w:sz="4" w:space="10"/>
        <w:bottom w:val="single" w:color="7A4183" w:themeColor="accent1" w:sz="4" w:space="10"/>
      </w:pBdr>
      <w:spacing w:before="360" w:after="360"/>
      <w:ind w:left="864" w:right="864"/>
      <w:jc w:val="center"/>
    </w:pPr>
    <w:rPr>
      <w:i/>
      <w:iCs/>
      <w:color w:val="7A4183" w:themeColor="text1"/>
      <w14:textFill>
        <w14:solidFill>
          <w14:schemeClr w14:val="tx1"/>
        </w14:solidFill>
      </w14:textFill>
    </w:rPr>
  </w:style>
  <w:style w:type="character" w:customStyle="1" w:styleId="43">
    <w:name w:val="Intense Quote Char"/>
    <w:basedOn w:val="11"/>
    <w:link w:val="42"/>
    <w:qFormat/>
    <w:uiPriority w:val="30"/>
    <w:rPr>
      <w:i/>
      <w:iCs/>
      <w:color w:val="7A4183" w:themeColor="text1"/>
      <w14:textFill>
        <w14:solidFill>
          <w14:schemeClr w14:val="tx1"/>
        </w14:solidFill>
      </w14:textFill>
    </w:rPr>
  </w:style>
  <w:style w:type="character" w:customStyle="1" w:styleId="44">
    <w:name w:val="Subtle Reference"/>
    <w:basedOn w:val="11"/>
    <w:qFormat/>
    <w:uiPriority w:val="31"/>
    <w:rPr>
      <w:smallCaps/>
      <w:color w:val="41B6E6" w:themeColor="accent2"/>
      <w14:textFill>
        <w14:solidFill>
          <w14:schemeClr w14:val="accent2"/>
        </w14:solidFill>
      </w14:textFill>
    </w:rPr>
  </w:style>
  <w:style w:type="character" w:customStyle="1" w:styleId="45">
    <w:name w:val="Intense Reference"/>
    <w:basedOn w:val="11"/>
    <w:qFormat/>
    <w:uiPriority w:val="32"/>
    <w:rPr>
      <w:b/>
      <w:bCs/>
      <w:smallCaps/>
      <w:color w:val="7A4183" w:themeColor="accent1"/>
      <w:spacing w:val="5"/>
      <w14:textFill>
        <w14:solidFill>
          <w14:schemeClr w14:val="accent1"/>
        </w14:solidFill>
      </w14:textFill>
    </w:rPr>
  </w:style>
  <w:style w:type="character" w:customStyle="1" w:styleId="46">
    <w:name w:val="Header Char"/>
    <w:basedOn w:val="11"/>
    <w:link w:val="18"/>
    <w:qFormat/>
    <w:uiPriority w:val="99"/>
    <w:rPr>
      <w:color w:val="000000" w:themeColor="text2"/>
      <w14:textFill>
        <w14:solidFill>
          <w14:schemeClr w14:val="tx2"/>
        </w14:solidFill>
      </w14:textFill>
    </w:rPr>
  </w:style>
  <w:style w:type="character" w:customStyle="1" w:styleId="47">
    <w:name w:val="Footer Char"/>
    <w:basedOn w:val="11"/>
    <w:link w:val="17"/>
    <w:qFormat/>
    <w:uiPriority w:val="99"/>
    <w:rPr>
      <w:color w:val="000000" w:themeColor="text2"/>
      <w14:textFill>
        <w14:solidFill>
          <w14:schemeClr w14:val="tx2"/>
        </w14:solidFill>
      </w14:textFill>
    </w:rPr>
  </w:style>
  <w:style w:type="character" w:customStyle="1" w:styleId="48">
    <w:name w:val="Heading 4 Char"/>
    <w:basedOn w:val="11"/>
    <w:link w:val="5"/>
    <w:semiHidden/>
    <w:qFormat/>
    <w:uiPriority w:val="9"/>
    <w:rPr>
      <w:rFonts w:eastAsiaTheme="majorEastAsia" w:cstheme="majorBidi"/>
      <w:i/>
      <w:iCs/>
      <w:color w:val="5C3162" w:themeColor="accent1" w:themeShade="BF"/>
    </w:rPr>
  </w:style>
  <w:style w:type="character" w:customStyle="1" w:styleId="49">
    <w:name w:val="Heading 5 Char"/>
    <w:basedOn w:val="11"/>
    <w:link w:val="6"/>
    <w:semiHidden/>
    <w:qFormat/>
    <w:uiPriority w:val="9"/>
    <w:rPr>
      <w:rFonts w:eastAsiaTheme="majorEastAsia" w:cstheme="majorBidi"/>
      <w:color w:val="5C3162" w:themeColor="accent1" w:themeShade="BF"/>
    </w:rPr>
  </w:style>
  <w:style w:type="character" w:customStyle="1" w:styleId="50">
    <w:name w:val="Heading 6 Char"/>
    <w:basedOn w:val="11"/>
    <w:link w:val="7"/>
    <w:semiHidden/>
    <w:uiPriority w:val="9"/>
    <w:rPr>
      <w:rFonts w:eastAsiaTheme="majorEastAsia" w:cstheme="majorBidi"/>
      <w:i/>
      <w:iCs/>
      <w:color w:val="B277BB" w:themeColor="text1" w:themeTint="A6"/>
      <w14:textFill>
        <w14:solidFill>
          <w14:schemeClr w14:val="tx1">
            <w14:lumMod w14:val="65000"/>
            <w14:lumOff w14:val="35000"/>
          </w14:schemeClr>
        </w14:solidFill>
      </w14:textFill>
    </w:rPr>
  </w:style>
  <w:style w:type="character" w:customStyle="1" w:styleId="51">
    <w:name w:val="Heading 7 Char"/>
    <w:basedOn w:val="11"/>
    <w:link w:val="8"/>
    <w:semiHidden/>
    <w:qFormat/>
    <w:uiPriority w:val="9"/>
    <w:rPr>
      <w:rFonts w:eastAsiaTheme="majorEastAsia" w:cstheme="majorBidi"/>
      <w:color w:val="B277BB" w:themeColor="text1" w:themeTint="A6"/>
      <w14:textFill>
        <w14:solidFill>
          <w14:schemeClr w14:val="tx1">
            <w14:lumMod w14:val="65000"/>
            <w14:lumOff w14:val="35000"/>
          </w14:schemeClr>
        </w14:solidFill>
      </w14:textFill>
    </w:rPr>
  </w:style>
  <w:style w:type="character" w:customStyle="1" w:styleId="52">
    <w:name w:val="Heading 8 Char"/>
    <w:basedOn w:val="11"/>
    <w:link w:val="9"/>
    <w:semiHidden/>
    <w:qFormat/>
    <w:uiPriority w:val="9"/>
    <w:rPr>
      <w:rFonts w:eastAsiaTheme="majorEastAsia" w:cstheme="majorBidi"/>
      <w:i/>
      <w:iCs/>
      <w:color w:val="9751A2" w:themeColor="text1" w:themeTint="D9"/>
      <w14:textFill>
        <w14:solidFill>
          <w14:schemeClr w14:val="tx1">
            <w14:lumMod w14:val="85000"/>
            <w14:lumOff w14:val="15000"/>
          </w14:schemeClr>
        </w14:solidFill>
      </w14:textFill>
    </w:rPr>
  </w:style>
  <w:style w:type="character" w:customStyle="1" w:styleId="53">
    <w:name w:val="Heading 9 Char"/>
    <w:basedOn w:val="11"/>
    <w:link w:val="10"/>
    <w:semiHidden/>
    <w:qFormat/>
    <w:uiPriority w:val="9"/>
    <w:rPr>
      <w:rFonts w:eastAsiaTheme="majorEastAsia" w:cstheme="majorBidi"/>
      <w:color w:val="9751A2" w:themeColor="text1" w:themeTint="D9"/>
      <w14:textFill>
        <w14:solidFill>
          <w14:schemeClr w14:val="tx1">
            <w14:lumMod w14:val="85000"/>
            <w14:lumOff w14:val="15000"/>
          </w14:schemeClr>
        </w14:solidFill>
      </w14:textFill>
    </w:rPr>
  </w:style>
  <w:style w:type="character" w:customStyle="1" w:styleId="54">
    <w:name w:val="Intense Emphasis"/>
    <w:basedOn w:val="11"/>
    <w:qFormat/>
    <w:uiPriority w:val="21"/>
    <w:rPr>
      <w:i/>
      <w:iCs/>
      <w:color w:val="5C3162" w:themeColor="accent1" w:themeShade="BF"/>
    </w:rPr>
  </w:style>
  <w:style w:type="paragraph" w:customStyle="1" w:styleId="55">
    <w:name w:val="msonormal"/>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paragraph" w:customStyle="1" w:styleId="56">
    <w:name w:val="paragraph"/>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57">
    <w:name w:val="scxw71807073"/>
    <w:basedOn w:val="11"/>
    <w:qFormat/>
    <w:uiPriority w:val="0"/>
  </w:style>
  <w:style w:type="character" w:customStyle="1" w:styleId="58">
    <w:name w:val="wacimagecontainer"/>
    <w:basedOn w:val="11"/>
    <w:qFormat/>
    <w:uiPriority w:val="0"/>
  </w:style>
  <w:style w:type="character" w:customStyle="1" w:styleId="59">
    <w:name w:val="wacimageborder"/>
    <w:basedOn w:val="11"/>
    <w:qFormat/>
    <w:uiPriority w:val="0"/>
  </w:style>
  <w:style w:type="character" w:customStyle="1" w:styleId="60">
    <w:name w:val="textrun"/>
    <w:basedOn w:val="11"/>
    <w:qFormat/>
    <w:uiPriority w:val="0"/>
  </w:style>
  <w:style w:type="character" w:customStyle="1" w:styleId="61">
    <w:name w:val="normaltextrun"/>
    <w:basedOn w:val="11"/>
    <w:qFormat/>
    <w:uiPriority w:val="0"/>
  </w:style>
  <w:style w:type="character" w:customStyle="1" w:styleId="62">
    <w:name w:val="eop"/>
    <w:basedOn w:val="11"/>
    <w:qFormat/>
    <w:uiPriority w:val="0"/>
  </w:style>
  <w:style w:type="paragraph" w:customStyle="1" w:styleId="63">
    <w:name w:val="outlineelement"/>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64">
    <w:name w:val="tabrun"/>
    <w:basedOn w:val="11"/>
    <w:qFormat/>
    <w:uiPriority w:val="0"/>
  </w:style>
  <w:style w:type="character" w:customStyle="1" w:styleId="65">
    <w:name w:val="tabchar"/>
    <w:basedOn w:val="11"/>
    <w:qFormat/>
    <w:uiPriority w:val="0"/>
  </w:style>
  <w:style w:type="character" w:customStyle="1" w:styleId="66">
    <w:name w:val="tableaderchars"/>
    <w:basedOn w:val="11"/>
    <w:qFormat/>
    <w:uiPriority w:val="0"/>
  </w:style>
  <w:style w:type="character" w:customStyle="1" w:styleId="67">
    <w:name w:val="Comment Text Char"/>
    <w:basedOn w:val="11"/>
    <w:link w:val="14"/>
    <w:qFormat/>
    <w:uiPriority w:val="99"/>
    <w:rPr>
      <w:sz w:val="20"/>
      <w:szCs w:val="20"/>
    </w:rPr>
  </w:style>
  <w:style w:type="character" w:customStyle="1" w:styleId="68">
    <w:name w:val="Comment Subject Char"/>
    <w:basedOn w:val="67"/>
    <w:link w:val="15"/>
    <w:semiHidden/>
    <w:qFormat/>
    <w:uiPriority w:val="99"/>
    <w:rPr>
      <w:b/>
      <w:bCs/>
      <w:sz w:val="20"/>
      <w:szCs w:val="20"/>
    </w:rPr>
  </w:style>
  <w:style w:type="character" w:customStyle="1" w:styleId="69">
    <w:name w:val="Mention"/>
    <w:basedOn w:val="11"/>
    <w:unhideWhenUsed/>
    <w:qFormat/>
    <w:uiPriority w:val="99"/>
    <w:rPr>
      <w:color w:val="2B579A"/>
      <w:shd w:val="clear" w:color="auto" w:fill="E1DFDD"/>
    </w:rPr>
  </w:style>
  <w:style w:type="paragraph" w:customStyle="1" w:styleId="70">
    <w:name w:val="Revision"/>
    <w:hidden/>
    <w:semiHidden/>
    <w:qFormat/>
    <w:uiPriority w:val="99"/>
    <w:rPr>
      <w:rFonts w:eastAsia="SimSun" w:asciiTheme="minorHAnsi" w:hAnsiTheme="minorHAnsi" w:cstheme="minorBidi"/>
      <w:color w:val="000000" w:themeColor="text2"/>
      <w:kern w:val="2"/>
      <w:sz w:val="24"/>
      <w:szCs w:val="24"/>
      <w:lang w:val="en-US" w:eastAsia="zh-CN" w:bidi="ar-SA"/>
      <w14:textFill>
        <w14:solidFill>
          <w14:schemeClr w14:val="tx2"/>
        </w14:solidFill>
      </w14:textFill>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HKI_Colors_Theme">
  <a:themeElements>
    <a:clrScheme name="Helen Keller Intl">
      <a:dk1>
        <a:srgbClr val="7A4183"/>
      </a:dk1>
      <a:lt1>
        <a:srgbClr val="FFFFFF"/>
      </a:lt1>
      <a:dk2>
        <a:srgbClr val="000000"/>
      </a:dk2>
      <a:lt2>
        <a:srgbClr val="FFFFFF"/>
      </a:lt2>
      <a:accent1>
        <a:srgbClr val="7A4183"/>
      </a:accent1>
      <a:accent2>
        <a:srgbClr val="41B6E6"/>
      </a:accent2>
      <a:accent3>
        <a:srgbClr val="F87C56"/>
      </a:accent3>
      <a:accent4>
        <a:srgbClr val="5B6770"/>
      </a:accent4>
      <a:accent5>
        <a:srgbClr val="9CDBD9"/>
      </a:accent5>
      <a:accent6>
        <a:srgbClr val="F1C400"/>
      </a:accent6>
      <a:hlink>
        <a:srgbClr val="41B6E6"/>
      </a:hlink>
      <a:folHlink>
        <a:srgbClr val="7A4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70A8D18E64649924215A14225B8EC" ma:contentTypeVersion="19" ma:contentTypeDescription="Create a new document." ma:contentTypeScope="" ma:versionID="0a72e2a334d4b91f521c6e4f7bd75ee1">
  <xsd:schema xmlns:xsd="http://www.w3.org/2001/XMLSchema" xmlns:xs="http://www.w3.org/2001/XMLSchema" xmlns:p="http://schemas.microsoft.com/office/2006/metadata/properties" xmlns:ns2="8c958e96-0d63-40e1-8db7-83cf487dfcce" xmlns:ns3="c4b31a3f-f7b5-4500-9d60-0717bc41eaad" targetNamespace="http://schemas.microsoft.com/office/2006/metadata/properties" ma:root="true" ma:fieldsID="180c21b708947e9f94702ec8f5f62deb" ns2:_="" ns3:_="">
    <xsd:import namespace="8c958e96-0d63-40e1-8db7-83cf487dfcce"/>
    <xsd:import namespace="c4b31a3f-f7b5-4500-9d60-0717bc41eaad"/>
    <xsd:element name="properties">
      <xsd:complexType>
        <xsd:sequence>
          <xsd:element name="documentManagement">
            <xsd:complexType>
              <xsd:all>
                <xsd:element ref="ns2:SharedWithUsers" minOccurs="0"/>
                <xsd:element ref="ns2:SharedWithDetails" minOccurs="0"/>
                <xsd:element ref="ns3:StateOffice" minOccurs="0"/>
                <xsd:element ref="ns3:ApproverComments" minOccurs="0"/>
                <xsd:element ref="ns3:RequestType"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58e96-0d63-40e1-8db7-83cf487df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227d96b-db86-4f7f-87ba-9cb68e135c7f}" ma:internalName="TaxCatchAll" ma:showField="CatchAllData" ma:web="8c958e96-0d63-40e1-8db7-83cf487dfc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1a3f-f7b5-4500-9d60-0717bc41eaad" elementFormDefault="qualified">
    <xsd:import namespace="http://schemas.microsoft.com/office/2006/documentManagement/types"/>
    <xsd:import namespace="http://schemas.microsoft.com/office/infopath/2007/PartnerControls"/>
    <xsd:element name="StateOffice" ma:index="10" nillable="true" ma:displayName="State Office" ma:description="State where request Originates from" ma:format="Dropdown" ma:internalName="StateOffice">
      <xsd:simpleType>
        <xsd:restriction base="dms:Choice">
          <xsd:enumeration value="Abuja"/>
          <xsd:enumeration value="Adamawa"/>
          <xsd:enumeration value="Akwa Ibom"/>
          <xsd:enumeration value="Bauchi"/>
          <xsd:enumeration value="Benue"/>
          <xsd:enumeration value="Borno"/>
          <xsd:enumeration value="Ekiti"/>
          <xsd:enumeration value="Katsina"/>
          <xsd:enumeration value="Kebbi"/>
          <xsd:enumeration value="Nassarawa"/>
          <xsd:enumeration value="Sokoto"/>
          <xsd:enumeration value="Taraba"/>
        </xsd:restriction>
      </xsd:simpleType>
    </xsd:element>
    <xsd:element name="ApproverComments" ma:index="11" nillable="true" ma:displayName="Approver Comments" ma:description="Reason for disapproval to be stated" ma:format="Dropdown" ma:internalName="ApproverComments">
      <xsd:simpleType>
        <xsd:restriction base="dms:Note">
          <xsd:maxLength value="255"/>
        </xsd:restriction>
      </xsd:simpleType>
    </xsd:element>
    <xsd:element name="RequestType" ma:index="12" nillable="true" ma:displayName="Request Type" ma:description="Cash Advance/Retirement/Payment Request" ma:format="Dropdown" ma:internalName="RequestType">
      <xsd:simpleType>
        <xsd:restriction base="dms:Choice">
          <xsd:enumeration value="Cash Advance"/>
          <xsd:enumeration value="Retirement"/>
          <xsd:enumeration value="Payment Reques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958e96-0d63-40e1-8db7-83cf487dfcce" xsi:nil="true"/>
    <ApproverComments xmlns="c4b31a3f-f7b5-4500-9d60-0717bc41eaad" xsi:nil="true"/>
    <StateOffice xmlns="c4b31a3f-f7b5-4500-9d60-0717bc41eaad" xsi:nil="true"/>
    <RequestType xmlns="c4b31a3f-f7b5-4500-9d60-0717bc41eaad" xsi:nil="true"/>
    <lcf76f155ced4ddcb4097134ff3c332f xmlns="c4b31a3f-f7b5-4500-9d60-0717bc41ea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0BAEE-BBDB-42EC-93BF-32D2678D6FBB}">
  <ds:schemaRefs/>
</ds:datastoreItem>
</file>

<file path=customXml/itemProps2.xml><?xml version="1.0" encoding="utf-8"?>
<ds:datastoreItem xmlns:ds="http://schemas.openxmlformats.org/officeDocument/2006/customXml" ds:itemID="{31EBA28F-C294-437E-9327-4E02ABBF6C42}">
  <ds:schemaRefs/>
</ds:datastoreItem>
</file>

<file path=customXml/itemProps3.xml><?xml version="1.0" encoding="utf-8"?>
<ds:datastoreItem xmlns:ds="http://schemas.openxmlformats.org/officeDocument/2006/customXml" ds:itemID="{84477D2A-69C9-4650-B883-57FB9C11D90C}">
  <ds:schemaRefs/>
</ds:datastoreItem>
</file>

<file path=customXml/itemProps4.xml><?xml version="1.0" encoding="utf-8"?>
<ds:datastoreItem xmlns:ds="http://schemas.openxmlformats.org/officeDocument/2006/customXml" ds:itemID="{E54EAC27-CA02-45B3-B7CD-381719E0DCC5}">
  <ds:schemaRefs/>
</ds:datastoreItem>
</file>

<file path=docProps/app.xml><?xml version="1.0" encoding="utf-8"?>
<Properties xmlns="http://schemas.openxmlformats.org/officeDocument/2006/extended-properties" xmlns:vt="http://schemas.openxmlformats.org/officeDocument/2006/docPropsVTypes">
  <Template>Normal</Template>
  <Pages>16</Pages>
  <Words>310</Words>
  <Characters>1787</Characters>
  <Lines>956</Lines>
  <Paragraphs>410</Paragraphs>
  <TotalTime>24</TotalTime>
  <ScaleCrop>false</ScaleCrop>
  <LinksUpToDate>false</LinksUpToDate>
  <CharactersWithSpaces>2566</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2025-04-11T20:59:00Z</dcterms:created>
  <dc:creator>Mathias Sunama</dc:creator>
  <cp:lastModifiedBy>ASPC</cp:lastModifiedBy>
  <dcterms:modified xsi:type="dcterms:W3CDTF">2026-04-28T11:44:25Z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c0e82391306d141381d363bf7705252f7699f7c29bfca51e6980e9ae65fa2352</vt:lpwstr>
  </property>
  <property fmtid="{D5CDD505-2E9C-101B-9397-08002B2CF9AE}" pid="3" name="KSOProductBuildVer">
    <vt:lpwstr>1033-12.1.0.25862</vt:lpwstr>
  </property>
  <property fmtid="{D5CDD505-2E9C-101B-9397-08002B2CF9AE}" pid="4" name="ICV">
    <vt:lpwstr>91A225A5E7684D1BA64FA427EC6BC5C8_13</vt:lpwstr>
  </property>
</Properties>
</file>